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r>
              <w:rPr>
                <w:rFonts w:hint="eastAsia" w:ascii="宋体" w:hAnsi="宋体" w:cs="宋体"/>
                <w:kern w:val="0"/>
                <w:sz w:val="24"/>
              </w:rPr>
              <w:t>城乡临时救助资金</w:t>
            </w:r>
          </w:p>
        </w:tc>
      </w:tr>
      <w:tr>
        <w:tblPrEx>
          <w:tblCellMar>
            <w:top w:w="0" w:type="dxa"/>
            <w:left w:w="108" w:type="dxa"/>
            <w:bottom w:w="0" w:type="dxa"/>
            <w:right w:w="108" w:type="dxa"/>
          </w:tblCellMar>
        </w:tblPrEx>
        <w:trPr>
          <w:trHeight w:val="31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r>
              <w:rPr>
                <w:rFonts w:hint="eastAsia" w:ascii="宋体" w:hAnsi="宋体" w:cs="宋体"/>
                <w:kern w:val="0"/>
                <w:sz w:val="24"/>
              </w:rPr>
              <w:t>攀枝花市仁和区民政局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rFonts w:ascii="宋体" w:hAnsi="宋体" w:cs="宋体"/>
                <w:color w:val="FF0000"/>
                <w:sz w:val="24"/>
              </w:rPr>
            </w:pPr>
            <w:r>
              <w:rPr>
                <w:rFonts w:hint="eastAsia" w:ascii="宋体" w:hAnsi="宋体" w:cs="宋体"/>
                <w:sz w:val="24"/>
              </w:rPr>
              <w:t>158.00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rFonts w:ascii="宋体" w:hAnsi="宋体" w:cs="宋体"/>
                <w:color w:val="FF0000"/>
                <w:sz w:val="24"/>
              </w:rPr>
            </w:pPr>
            <w:r>
              <w:rPr>
                <w:rFonts w:hint="eastAsia" w:ascii="宋体" w:hAnsi="宋体" w:cs="宋体"/>
                <w:sz w:val="24"/>
              </w:rPr>
              <w:t>158.00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p>
        </w:tc>
      </w:tr>
      <w:tr>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auto" w:sz="4" w:space="0"/>
              <w:right w:val="single" w:color="000000" w:sz="4" w:space="0"/>
            </w:tcBorders>
            <w:shd w:val="clear" w:color="auto" w:fill="auto"/>
          </w:tcPr>
          <w:p>
            <w:pPr>
              <w:jc w:val="left"/>
              <w:rPr>
                <w:rFonts w:ascii="宋体" w:hAnsi="宋体" w:eastAsia="宋体" w:cs="宋体"/>
                <w:color w:val="000000"/>
                <w:sz w:val="24"/>
              </w:rPr>
            </w:pPr>
            <w:r>
              <w:rPr>
                <w:rFonts w:hint="eastAsia" w:ascii="宋体" w:hAnsi="宋体" w:cs="宋体"/>
                <w:sz w:val="24"/>
              </w:rPr>
              <w:t>根据四川省民政厅关于印发 《 四川省临时救助工作规程》的通知（川民规〔2023〕5号）文件规定、《四川省民政厅 四川省财政厅关于进一步做好临时救助工作的通知》（川民发〔2018〕98号）文件规定,坚持以有效解决城乡群众突发性、紧迫性、临时性基本生活困难为目标，兜底线、织密网、建机制，加快形成和健全救助及时、标准科学、方式多样、管理规范、衔接高效的临时救助工作新格局，筑牢社会救助体系的最后一道防线。</w:t>
            </w:r>
          </w:p>
        </w:tc>
      </w:tr>
      <w:tr>
        <w:tblPrEx>
          <w:tblCellMar>
            <w:top w:w="0" w:type="dxa"/>
            <w:left w:w="108" w:type="dxa"/>
            <w:bottom w:w="0" w:type="dxa"/>
            <w:right w:w="108" w:type="dxa"/>
          </w:tblCellMar>
        </w:tblPrEx>
        <w:trPr>
          <w:trHeight w:val="570" w:hRule="atLeast"/>
        </w:trPr>
        <w:tc>
          <w:tcPr>
            <w:tcW w:w="766"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auto"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gridSpan w:val="2"/>
            <w:tcBorders>
              <w:top w:val="single" w:color="auto"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1359" w:hRule="atLeast"/>
        </w:trPr>
        <w:tc>
          <w:tcPr>
            <w:tcW w:w="7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FF0000"/>
                <w:sz w:val="24"/>
              </w:rPr>
            </w:pPr>
            <w:r>
              <w:rPr>
                <w:rFonts w:hint="eastAsia" w:ascii="宋体" w:hAnsi="宋体" w:cs="宋体"/>
                <w:kern w:val="0"/>
                <w:sz w:val="24"/>
              </w:rPr>
              <w:t>临时救助人数</w:t>
            </w:r>
          </w:p>
        </w:tc>
        <w:tc>
          <w:tcPr>
            <w:tcW w:w="4836"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left"/>
              <w:textAlignment w:val="center"/>
              <w:rPr>
                <w:rFonts w:ascii="宋体" w:hAnsi="宋体" w:cs="宋体"/>
                <w:color w:val="FF0000"/>
                <w:sz w:val="24"/>
              </w:rPr>
            </w:pPr>
            <w:r>
              <w:rPr>
                <w:rFonts w:hint="eastAsia" w:ascii="宋体" w:hAnsi="宋体" w:cs="宋体"/>
                <w:sz w:val="24"/>
              </w:rPr>
              <w:t>预计全年临时救助困难群众600人，以实际救助数据为准</w:t>
            </w:r>
          </w:p>
        </w:tc>
      </w:tr>
      <w:tr>
        <w:tblPrEx>
          <w:tblCellMar>
            <w:top w:w="0" w:type="dxa"/>
            <w:left w:w="108" w:type="dxa"/>
            <w:bottom w:w="0" w:type="dxa"/>
            <w:right w:w="108" w:type="dxa"/>
          </w:tblCellMar>
        </w:tblPrEx>
        <w:trPr>
          <w:trHeight w:val="312" w:hRule="atLeast"/>
        </w:trPr>
        <w:tc>
          <w:tcPr>
            <w:tcW w:w="7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vMerge w:val="restart"/>
            <w:tcBorders>
              <w:top w:val="single" w:color="000000" w:sz="4" w:space="0"/>
              <w:left w:val="single" w:color="000000" w:sz="4" w:space="0"/>
              <w:right w:val="single" w:color="auto"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cs="宋体"/>
                <w:kern w:val="0"/>
                <w:sz w:val="24"/>
              </w:rPr>
              <w:t>以全区常住人口，按每人1元预拨乡镇（街道）临时救助备用金</w:t>
            </w:r>
          </w:p>
          <w:p>
            <w:pPr>
              <w:widowControl/>
              <w:jc w:val="left"/>
              <w:textAlignment w:val="center"/>
              <w:rPr>
                <w:rFonts w:ascii="宋体" w:hAnsi="宋体" w:eastAsia="宋体" w:cs="宋体"/>
                <w:color w:val="000000"/>
                <w:sz w:val="24"/>
              </w:rPr>
            </w:pPr>
          </w:p>
        </w:tc>
        <w:tc>
          <w:tcPr>
            <w:tcW w:w="4836" w:type="dxa"/>
            <w:gridSpan w:val="2"/>
            <w:vMerge w:val="restart"/>
            <w:tcBorders>
              <w:top w:val="single" w:color="000000" w:sz="4" w:space="0"/>
              <w:left w:val="single" w:color="000000" w:sz="4" w:space="0"/>
              <w:right w:val="single" w:color="auto" w:sz="4" w:space="0"/>
            </w:tcBorders>
            <w:shd w:val="clear" w:color="auto" w:fill="auto"/>
            <w:vAlign w:val="center"/>
          </w:tcPr>
          <w:p>
            <w:pPr>
              <w:tabs>
                <w:tab w:val="left" w:pos="1450"/>
              </w:tabs>
            </w:pPr>
            <w:r>
              <w:rPr>
                <w:rFonts w:hint="eastAsia" w:ascii="宋体" w:hAnsi="宋体" w:cs="宋体"/>
                <w:kern w:val="0"/>
                <w:sz w:val="24"/>
              </w:rPr>
              <w:t>预计全区常住人口27万人</w:t>
            </w:r>
          </w:p>
        </w:tc>
      </w:tr>
      <w:tr>
        <w:tblPrEx>
          <w:tblCellMar>
            <w:top w:w="0" w:type="dxa"/>
            <w:left w:w="108" w:type="dxa"/>
            <w:bottom w:w="0" w:type="dxa"/>
            <w:right w:w="108" w:type="dxa"/>
          </w:tblCellMar>
        </w:tblPrEx>
        <w:trPr>
          <w:trHeight w:val="990" w:hRule="atLeast"/>
        </w:trPr>
        <w:tc>
          <w:tcPr>
            <w:tcW w:w="7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vMerge w:val="continue"/>
            <w:tcBorders>
              <w:left w:val="single" w:color="000000" w:sz="4" w:space="0"/>
              <w:bottom w:val="single" w:color="000000" w:sz="4" w:space="0"/>
              <w:right w:val="single" w:color="auto" w:sz="4" w:space="0"/>
            </w:tcBorders>
            <w:shd w:val="clear" w:color="auto" w:fill="auto"/>
            <w:vAlign w:val="center"/>
          </w:tcPr>
          <w:p>
            <w:pPr>
              <w:widowControl/>
              <w:jc w:val="left"/>
              <w:textAlignment w:val="center"/>
              <w:rPr>
                <w:rFonts w:ascii="宋体" w:hAnsi="宋体" w:eastAsia="宋体" w:cs="宋体"/>
                <w:color w:val="FF0000"/>
                <w:sz w:val="24"/>
              </w:rPr>
            </w:pPr>
            <w:r>
              <w:rPr>
                <w:rFonts w:hint="eastAsia" w:ascii="宋体" w:hAnsi="宋体" w:eastAsia="宋体" w:cs="宋体"/>
                <w:kern w:val="0"/>
                <w:sz w:val="24"/>
              </w:rPr>
              <w:t>救助效率</w:t>
            </w:r>
          </w:p>
          <w:p>
            <w:pPr>
              <w:widowControl/>
              <w:jc w:val="left"/>
              <w:textAlignment w:val="center"/>
              <w:rPr>
                <w:rFonts w:ascii="宋体" w:hAnsi="宋体" w:eastAsia="宋体" w:cs="宋体"/>
                <w:color w:val="FF0000"/>
                <w:sz w:val="24"/>
              </w:rPr>
            </w:pPr>
            <w:r>
              <w:rPr>
                <w:rFonts w:hint="eastAsia" w:ascii="宋体" w:hAnsi="宋体" w:eastAsia="宋体" w:cs="宋体"/>
                <w:kern w:val="0"/>
                <w:sz w:val="24"/>
              </w:rPr>
              <w:t>100%</w:t>
            </w:r>
          </w:p>
        </w:tc>
        <w:tc>
          <w:tcPr>
            <w:tcW w:w="4836" w:type="dxa"/>
            <w:gridSpan w:val="2"/>
            <w:vMerge w:val="continue"/>
            <w:tcBorders>
              <w:left w:val="single" w:color="000000" w:sz="4" w:space="0"/>
              <w:bottom w:val="single" w:color="000000" w:sz="4" w:space="0"/>
              <w:right w:val="single" w:color="auto" w:sz="4" w:space="0"/>
            </w:tcBorders>
            <w:shd w:val="clear" w:color="auto" w:fill="auto"/>
            <w:vAlign w:val="center"/>
          </w:tcPr>
          <w:p>
            <w:pPr>
              <w:widowControl/>
              <w:textAlignment w:val="center"/>
              <w:rPr>
                <w:rFonts w:ascii="宋体" w:hAnsi="宋体" w:eastAsia="宋体" w:cs="宋体"/>
                <w:kern w:val="0"/>
                <w:sz w:val="24"/>
              </w:rPr>
            </w:pPr>
          </w:p>
        </w:tc>
      </w:tr>
      <w:tr>
        <w:tblPrEx>
          <w:tblCellMar>
            <w:top w:w="0" w:type="dxa"/>
            <w:left w:w="108" w:type="dxa"/>
            <w:bottom w:w="0" w:type="dxa"/>
            <w:right w:w="108" w:type="dxa"/>
          </w:tblCellMar>
        </w:tblPrEx>
        <w:trPr>
          <w:trHeight w:val="960" w:hRule="atLeast"/>
        </w:trPr>
        <w:tc>
          <w:tcPr>
            <w:tcW w:w="7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left"/>
              <w:textAlignment w:val="center"/>
              <w:rPr>
                <w:rFonts w:ascii="宋体" w:hAnsi="宋体" w:eastAsia="宋体" w:cs="宋体"/>
                <w:color w:val="FF0000"/>
                <w:sz w:val="24"/>
              </w:rPr>
            </w:pPr>
            <w:r>
              <w:rPr>
                <w:rFonts w:hint="eastAsia" w:ascii="宋体" w:hAnsi="宋体" w:cs="宋体"/>
                <w:kern w:val="0"/>
                <w:sz w:val="24"/>
              </w:rPr>
              <w:t>逐月发放</w:t>
            </w:r>
          </w:p>
          <w:p>
            <w:pPr>
              <w:widowControl/>
              <w:jc w:val="left"/>
              <w:textAlignment w:val="center"/>
              <w:rPr>
                <w:rFonts w:ascii="宋体" w:hAnsi="宋体" w:eastAsia="宋体" w:cs="宋体"/>
                <w:color w:val="FF0000"/>
                <w:sz w:val="24"/>
              </w:rPr>
            </w:pPr>
          </w:p>
        </w:tc>
        <w:tc>
          <w:tcPr>
            <w:tcW w:w="4836"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widowControl/>
              <w:tabs>
                <w:tab w:val="left" w:pos="2935"/>
              </w:tabs>
              <w:textAlignment w:val="center"/>
              <w:rPr>
                <w:rFonts w:ascii="宋体" w:hAnsi="宋体" w:cs="宋体"/>
                <w:kern w:val="0"/>
                <w:sz w:val="24"/>
              </w:rPr>
            </w:pPr>
            <w:r>
              <w:rPr>
                <w:rFonts w:hint="eastAsia" w:ascii="宋体" w:hAnsi="宋体" w:cs="宋体"/>
                <w:kern w:val="0"/>
                <w:sz w:val="24"/>
              </w:rPr>
              <w:t>2026年1-12月</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FF0000"/>
                <w:sz w:val="24"/>
              </w:rPr>
            </w:pPr>
            <w:r>
              <w:rPr>
                <w:rFonts w:hint="eastAsia" w:ascii="宋体" w:hAnsi="宋体" w:cs="宋体"/>
                <w:kern w:val="0"/>
                <w:sz w:val="24"/>
              </w:rPr>
              <w:t>城市临时救助金</w:t>
            </w:r>
          </w:p>
        </w:tc>
        <w:tc>
          <w:tcPr>
            <w:tcW w:w="4836"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left"/>
              <w:textAlignment w:val="center"/>
              <w:rPr>
                <w:rFonts w:ascii="宋体" w:hAnsi="宋体" w:eastAsia="宋体" w:cs="宋体"/>
                <w:color w:val="FF0000"/>
                <w:sz w:val="24"/>
              </w:rPr>
            </w:pPr>
            <w:r>
              <w:rPr>
                <w:rFonts w:hint="eastAsia" w:ascii="宋体" w:hAnsi="宋体" w:cs="宋体"/>
                <w:sz w:val="24"/>
              </w:rPr>
              <w:t>250人*累计救助2300元=57.5万元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FF0000"/>
                <w:sz w:val="24"/>
              </w:rPr>
            </w:pPr>
            <w:r>
              <w:rPr>
                <w:rFonts w:hint="eastAsia" w:ascii="宋体" w:hAnsi="宋体" w:cs="宋体"/>
                <w:kern w:val="0"/>
                <w:sz w:val="24"/>
              </w:rPr>
              <w:t>农村临时救助金</w:t>
            </w:r>
          </w:p>
        </w:tc>
        <w:tc>
          <w:tcPr>
            <w:tcW w:w="4836"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left"/>
              <w:textAlignment w:val="center"/>
              <w:rPr>
                <w:rFonts w:ascii="宋体" w:hAnsi="宋体" w:eastAsia="宋体" w:cs="宋体"/>
                <w:color w:val="FF0000"/>
                <w:sz w:val="24"/>
              </w:rPr>
            </w:pPr>
            <w:r>
              <w:rPr>
                <w:rFonts w:hint="eastAsia" w:ascii="宋体" w:hAnsi="宋体" w:cs="宋体"/>
                <w:sz w:val="24"/>
              </w:rPr>
              <w:t>350人*累计救助2100元=73.5万元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FF0000"/>
                <w:sz w:val="24"/>
              </w:rPr>
            </w:pPr>
            <w:r>
              <w:rPr>
                <w:rFonts w:hint="eastAsia" w:ascii="宋体" w:hAnsi="宋体" w:cs="宋体"/>
                <w:kern w:val="0"/>
                <w:sz w:val="24"/>
              </w:rPr>
              <w:t>临时救助备用金</w:t>
            </w:r>
          </w:p>
        </w:tc>
        <w:tc>
          <w:tcPr>
            <w:tcW w:w="4836"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left"/>
              <w:textAlignment w:val="center"/>
              <w:rPr>
                <w:rFonts w:ascii="宋体" w:hAnsi="宋体" w:eastAsia="宋体" w:cs="宋体"/>
                <w:color w:val="FF0000"/>
                <w:sz w:val="24"/>
              </w:rPr>
            </w:pPr>
            <w:r>
              <w:rPr>
                <w:rFonts w:hint="eastAsia" w:ascii="宋体" w:hAnsi="宋体" w:cs="宋体"/>
                <w:sz w:val="24"/>
              </w:rPr>
              <w:t>27万人*每人1元=27万元</w:t>
            </w:r>
          </w:p>
        </w:tc>
      </w:tr>
      <w:tr>
        <w:tblPrEx>
          <w:tblCellMar>
            <w:top w:w="0" w:type="dxa"/>
            <w:left w:w="108" w:type="dxa"/>
            <w:bottom w:w="0" w:type="dxa"/>
            <w:right w:w="108" w:type="dxa"/>
          </w:tblCellMar>
        </w:tblPrEx>
        <w:trPr>
          <w:trHeight w:val="1000" w:hRule="atLeast"/>
        </w:trPr>
        <w:tc>
          <w:tcPr>
            <w:tcW w:w="7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restart"/>
            <w:tcBorders>
              <w:top w:val="single" w:color="auto" w:sz="4" w:space="0"/>
              <w:left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cs="宋体"/>
                <w:kern w:val="0"/>
                <w:sz w:val="24"/>
              </w:rPr>
              <w:t>政策落实成效</w:t>
            </w:r>
          </w:p>
        </w:tc>
        <w:tc>
          <w:tcPr>
            <w:tcW w:w="4836"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cs="宋体"/>
                <w:kern w:val="0"/>
                <w:sz w:val="24"/>
              </w:rPr>
              <w:t>保障困难群众基本生活，维护社会稳定</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可持续影响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政策落实成效</w:t>
            </w:r>
          </w:p>
        </w:tc>
        <w:tc>
          <w:tcPr>
            <w:tcW w:w="4836"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保障困难群众基本生活，维护社会稳定</w:t>
            </w:r>
          </w:p>
        </w:tc>
      </w:tr>
      <w:tr>
        <w:tblPrEx>
          <w:tblCellMar>
            <w:top w:w="0" w:type="dxa"/>
            <w:left w:w="108" w:type="dxa"/>
            <w:bottom w:w="0" w:type="dxa"/>
            <w:right w:w="108" w:type="dxa"/>
          </w:tblCellMar>
        </w:tblPrEx>
        <w:trPr>
          <w:trHeight w:val="990" w:hRule="atLeast"/>
        </w:trPr>
        <w:tc>
          <w:tcPr>
            <w:tcW w:w="766" w:type="dxa"/>
            <w:vMerge w:val="continue"/>
            <w:tcBorders>
              <w:top w:val="single" w:color="000000"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cs="宋体"/>
                <w:kern w:val="0"/>
                <w:sz w:val="24"/>
              </w:rPr>
              <w:t>服务对象满意度</w:t>
            </w:r>
          </w:p>
        </w:tc>
        <w:tc>
          <w:tcPr>
            <w:tcW w:w="4836" w:type="dxa"/>
            <w:gridSpan w:val="2"/>
            <w:tcBorders>
              <w:top w:val="single" w:color="000000" w:sz="4" w:space="0"/>
              <w:left w:val="single" w:color="000000" w:sz="4" w:space="0"/>
              <w:bottom w:val="single" w:color="auto" w:sz="4" w:space="0"/>
              <w:right w:val="single" w:color="auto"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cs="宋体"/>
                <w:kern w:val="0"/>
                <w:sz w:val="24"/>
              </w:rPr>
              <w:t>≥90%</w:t>
            </w:r>
          </w:p>
        </w:tc>
      </w:tr>
      <w:tr>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kern w:val="0"/>
                <w:sz w:val="32"/>
                <w:szCs w:val="32"/>
              </w:rPr>
            </w:pPr>
          </w:p>
          <w:p>
            <w:pPr>
              <w:widowControl/>
              <w:jc w:val="center"/>
              <w:textAlignment w:val="center"/>
              <w:rPr>
                <w:rFonts w:ascii="宋体" w:hAnsi="宋体" w:eastAsia="宋体" w:cs="宋体"/>
                <w:b/>
                <w:bCs/>
                <w:color w:val="000000"/>
                <w:kern w:val="0"/>
                <w:sz w:val="32"/>
                <w:szCs w:val="32"/>
              </w:rPr>
            </w:pPr>
          </w:p>
          <w:p>
            <w:pPr>
              <w:widowControl/>
              <w:jc w:val="center"/>
              <w:textAlignment w:val="center"/>
              <w:rPr>
                <w:rFonts w:ascii="宋体" w:hAnsi="宋体" w:eastAsia="宋体" w:cs="宋体"/>
                <w:b/>
                <w:bCs/>
                <w:color w:val="000000"/>
                <w:kern w:val="0"/>
                <w:sz w:val="32"/>
                <w:szCs w:val="32"/>
              </w:rPr>
            </w:pPr>
          </w:p>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重度残疾儿童帮扶</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攀枝花市仁和区民政局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5.70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5.70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p>
        </w:tc>
      </w:tr>
      <w:tr>
        <w:tblPrEx>
          <w:tblCellMar>
            <w:top w:w="0" w:type="dxa"/>
            <w:left w:w="108" w:type="dxa"/>
            <w:bottom w:w="0" w:type="dxa"/>
            <w:right w:w="108" w:type="dxa"/>
          </w:tblCellMar>
        </w:tblPrEx>
        <w:trPr>
          <w:trHeight w:val="1502"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cs="宋体"/>
                <w:kern w:val="0"/>
                <w:sz w:val="24"/>
              </w:rPr>
              <w:t>按照《攀枝花市民政局 攀枝花市残疾人联合会 攀枝花市财政局关于开展重度残疾儿童关爱帮扶行动的实施方案（暂行）》（攀民政〔2014〕166号)文件规定及要求，对辖区内低保家庭、低收入家庭、普通家庭中的重度残疾儿童实施帮扶，发放帮扶资金。</w:t>
            </w:r>
          </w:p>
        </w:tc>
      </w:tr>
      <w:tr>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84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低保家庭重残儿童数量</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预计20人</w:t>
            </w:r>
          </w:p>
        </w:tc>
      </w:tr>
      <w:tr>
        <w:tblPrEx>
          <w:tblCellMar>
            <w:top w:w="0" w:type="dxa"/>
            <w:left w:w="108" w:type="dxa"/>
            <w:bottom w:w="0" w:type="dxa"/>
            <w:right w:w="108" w:type="dxa"/>
          </w:tblCellMar>
        </w:tblPrEx>
        <w:trPr>
          <w:trHeight w:val="98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低收入家庭重残儿童数量</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预计10人</w:t>
            </w:r>
          </w:p>
        </w:tc>
      </w:tr>
      <w:tr>
        <w:tblPrEx>
          <w:tblCellMar>
            <w:top w:w="0" w:type="dxa"/>
            <w:left w:w="108" w:type="dxa"/>
            <w:bottom w:w="0" w:type="dxa"/>
            <w:right w:w="108" w:type="dxa"/>
          </w:tblCellMar>
        </w:tblPrEx>
        <w:trPr>
          <w:trHeight w:val="71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nil"/>
              <w:left w:val="nil"/>
              <w:bottom w:val="nil"/>
              <w:right w:val="nil"/>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普通家庭重残儿童数量</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预计100人</w:t>
            </w:r>
          </w:p>
        </w:tc>
      </w:tr>
      <w:tr>
        <w:tblPrEx>
          <w:tblCellMar>
            <w:top w:w="0" w:type="dxa"/>
            <w:left w:w="108" w:type="dxa"/>
            <w:bottom w:w="0" w:type="dxa"/>
            <w:right w:w="108" w:type="dxa"/>
          </w:tblCellMar>
        </w:tblPrEx>
        <w:trPr>
          <w:trHeight w:val="78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低保家庭重残儿童帮扶标准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每人每月200元</w:t>
            </w:r>
          </w:p>
        </w:tc>
      </w:tr>
      <w:tr>
        <w:tblPrEx>
          <w:tblCellMar>
            <w:top w:w="0" w:type="dxa"/>
            <w:left w:w="108" w:type="dxa"/>
            <w:bottom w:w="0" w:type="dxa"/>
            <w:right w:w="108" w:type="dxa"/>
          </w:tblCellMar>
        </w:tblPrEx>
        <w:trPr>
          <w:trHeight w:val="87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低收入家庭重残儿童帮扶标准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每人每月100元</w:t>
            </w:r>
          </w:p>
        </w:tc>
      </w:tr>
      <w:tr>
        <w:tblPrEx>
          <w:tblCellMar>
            <w:top w:w="0" w:type="dxa"/>
            <w:left w:w="108" w:type="dxa"/>
            <w:bottom w:w="0" w:type="dxa"/>
            <w:right w:w="108" w:type="dxa"/>
          </w:tblCellMar>
        </w:tblPrEx>
        <w:trPr>
          <w:trHeight w:val="80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普通家庭重残儿童帮扶标准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每人每月50元</w:t>
            </w:r>
          </w:p>
        </w:tc>
      </w:tr>
      <w:tr>
        <w:tblPrEx>
          <w:tblCellMar>
            <w:top w:w="0" w:type="dxa"/>
            <w:left w:w="108" w:type="dxa"/>
            <w:bottom w:w="0" w:type="dxa"/>
            <w:right w:w="108" w:type="dxa"/>
          </w:tblCellMar>
        </w:tblPrEx>
        <w:trPr>
          <w:trHeight w:val="54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逐月发放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2026年1-12月</w:t>
            </w:r>
          </w:p>
        </w:tc>
      </w:tr>
      <w:tr>
        <w:tblPrEx>
          <w:tblCellMar>
            <w:top w:w="0" w:type="dxa"/>
            <w:left w:w="108" w:type="dxa"/>
            <w:bottom w:w="0" w:type="dxa"/>
            <w:right w:w="108" w:type="dxa"/>
          </w:tblCellMar>
        </w:tblPrEx>
        <w:trPr>
          <w:trHeight w:val="59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低保家庭重残儿童</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20人*每人每月200元*12个月*50%=2.4万元</w:t>
            </w:r>
          </w:p>
        </w:tc>
      </w:tr>
      <w:tr>
        <w:tblPrEx>
          <w:tblCellMar>
            <w:top w:w="0" w:type="dxa"/>
            <w:left w:w="108" w:type="dxa"/>
            <w:bottom w:w="0" w:type="dxa"/>
            <w:right w:w="108" w:type="dxa"/>
          </w:tblCellMar>
        </w:tblPrEx>
        <w:trPr>
          <w:trHeight w:val="60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低收入家庭重残儿童</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5人*每人每月100元*12个月*50%=0.3万元</w:t>
            </w:r>
          </w:p>
        </w:tc>
      </w:tr>
      <w:tr>
        <w:tblPrEx>
          <w:tblCellMar>
            <w:top w:w="0" w:type="dxa"/>
            <w:left w:w="108" w:type="dxa"/>
            <w:bottom w:w="0" w:type="dxa"/>
            <w:right w:w="108" w:type="dxa"/>
          </w:tblCellMar>
        </w:tblPrEx>
        <w:trPr>
          <w:trHeight w:val="59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普通家庭重残儿童</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100人*每人每月50元*12个月*50%=3万元</w:t>
            </w:r>
          </w:p>
        </w:tc>
      </w:tr>
      <w:tr>
        <w:tblPrEx>
          <w:tblCellMar>
            <w:top w:w="0" w:type="dxa"/>
            <w:left w:w="108" w:type="dxa"/>
            <w:bottom w:w="0" w:type="dxa"/>
            <w:right w:w="108" w:type="dxa"/>
          </w:tblCellMar>
        </w:tblPrEx>
        <w:trPr>
          <w:trHeight w:val="91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重度残疾儿童帮扶</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进一步推进适度普惠型儿童福利制度建立</w:t>
            </w:r>
          </w:p>
        </w:tc>
      </w:tr>
      <w:tr>
        <w:tblPrEx>
          <w:tblCellMar>
            <w:top w:w="0" w:type="dxa"/>
            <w:left w:w="108" w:type="dxa"/>
            <w:bottom w:w="0" w:type="dxa"/>
            <w:right w:w="108" w:type="dxa"/>
          </w:tblCellMar>
        </w:tblPrEx>
        <w:trPr>
          <w:trHeight w:val="88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服务对象满意度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≥90%</w:t>
            </w:r>
          </w:p>
        </w:tc>
      </w:tr>
    </w:tbl>
    <w:p/>
    <w:p/>
    <w:tbl>
      <w:tblPr>
        <w:tblStyle w:val="4"/>
        <w:tblW w:w="10374" w:type="dxa"/>
        <w:tblInd w:w="0" w:type="dxa"/>
        <w:tblLayout w:type="fixed"/>
        <w:tblCellMar>
          <w:top w:w="0" w:type="dxa"/>
          <w:left w:w="108" w:type="dxa"/>
          <w:bottom w:w="0" w:type="dxa"/>
          <w:right w:w="108" w:type="dxa"/>
        </w:tblCellMar>
      </w:tblPr>
      <w:tblGrid>
        <w:gridCol w:w="766"/>
        <w:gridCol w:w="945"/>
        <w:gridCol w:w="1305"/>
        <w:gridCol w:w="2830"/>
        <w:gridCol w:w="1977"/>
        <w:gridCol w:w="2551"/>
      </w:tblGrid>
      <w:tr>
        <w:tblPrEx>
          <w:tblCellMar>
            <w:top w:w="0" w:type="dxa"/>
            <w:left w:w="108" w:type="dxa"/>
            <w:bottom w:w="0" w:type="dxa"/>
            <w:right w:w="108" w:type="dxa"/>
          </w:tblCellMar>
        </w:tblPrEx>
        <w:trPr>
          <w:trHeight w:val="675" w:hRule="atLeast"/>
        </w:trPr>
        <w:tc>
          <w:tcPr>
            <w:tcW w:w="10374" w:type="dxa"/>
            <w:gridSpan w:val="6"/>
            <w:tcBorders>
              <w:top w:val="nil"/>
              <w:left w:val="nil"/>
              <w:bottom w:val="nil"/>
              <w:right w:val="nil"/>
            </w:tcBorders>
            <w:shd w:val="clear" w:color="auto" w:fill="auto"/>
            <w:vAlign w:val="center"/>
          </w:tcPr>
          <w:p>
            <w:pPr>
              <w:widowControl/>
              <w:ind w:firstLine="1928" w:firstLineChars="600"/>
              <w:jc w:val="both"/>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374"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pPr>
              <w:rPr>
                <w:rFonts w:ascii="宋体" w:hAnsi="宋体" w:eastAsia="宋体" w:cs="宋体"/>
                <w:color w:val="000000"/>
                <w:sz w:val="24"/>
              </w:rPr>
            </w:pPr>
          </w:p>
        </w:tc>
        <w:tc>
          <w:tcPr>
            <w:tcW w:w="2551" w:type="dxa"/>
            <w:tcBorders>
              <w:top w:val="nil"/>
              <w:left w:val="nil"/>
              <w:bottom w:val="nil"/>
              <w:right w:val="nil"/>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45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项目名称</w:t>
            </w:r>
          </w:p>
        </w:tc>
        <w:tc>
          <w:tcPr>
            <w:tcW w:w="86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FF0000"/>
                <w:sz w:val="24"/>
              </w:rPr>
            </w:pPr>
            <w:r>
              <w:rPr>
                <w:rFonts w:ascii="Times New Roman" w:hAnsi="Times New Roman" w:eastAsia="宋体" w:cs="Times New Roman"/>
                <w:color w:val="000000" w:themeColor="text1"/>
                <w:sz w:val="24"/>
              </w:rPr>
              <w:t>城市居民最低生活保障金</w:t>
            </w:r>
          </w:p>
        </w:tc>
      </w:tr>
      <w:tr>
        <w:tblPrEx>
          <w:tblCellMar>
            <w:top w:w="0" w:type="dxa"/>
            <w:left w:w="108" w:type="dxa"/>
            <w:bottom w:w="0" w:type="dxa"/>
            <w:right w:w="108" w:type="dxa"/>
          </w:tblCellMar>
        </w:tblPrEx>
        <w:trPr>
          <w:trHeight w:val="31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预算单位</w:t>
            </w:r>
          </w:p>
        </w:tc>
        <w:tc>
          <w:tcPr>
            <w:tcW w:w="866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FF0000"/>
                <w:sz w:val="24"/>
              </w:rPr>
            </w:pPr>
            <w:r>
              <w:rPr>
                <w:rFonts w:ascii="Times New Roman" w:hAnsi="Times New Roman" w:eastAsia="宋体" w:cs="Times New Roman"/>
                <w:color w:val="000000" w:themeColor="text1"/>
                <w:sz w:val="24"/>
              </w:rPr>
              <w:t>攀枝花市仁和区民政局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项目资金</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 xml:space="preserve"> 年度资金总额:</w:t>
            </w:r>
          </w:p>
        </w:tc>
        <w:tc>
          <w:tcPr>
            <w:tcW w:w="45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imes New Roman" w:hAnsi="Times New Roman" w:eastAsia="宋体" w:cs="Times New Roman"/>
                <w:color w:val="FF0000"/>
                <w:sz w:val="24"/>
              </w:rPr>
            </w:pPr>
            <w:r>
              <w:rPr>
                <w:rFonts w:ascii="Times New Roman" w:hAnsi="Times New Roman" w:eastAsia="宋体" w:cs="Times New Roman"/>
                <w:sz w:val="24"/>
              </w:rPr>
              <w:t>300.00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 xml:space="preserve">       其中：财政拨款</w:t>
            </w:r>
          </w:p>
        </w:tc>
        <w:tc>
          <w:tcPr>
            <w:tcW w:w="45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imes New Roman" w:hAnsi="Times New Roman" w:eastAsia="宋体" w:cs="Times New Roman"/>
                <w:color w:val="FF0000"/>
                <w:sz w:val="24"/>
              </w:rPr>
            </w:pPr>
            <w:r>
              <w:rPr>
                <w:rFonts w:ascii="Times New Roman" w:hAnsi="Times New Roman" w:eastAsia="宋体" w:cs="Times New Roman"/>
                <w:sz w:val="24"/>
              </w:rPr>
              <w:t>300.00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 xml:space="preserve">             其他资金</w:t>
            </w:r>
          </w:p>
        </w:tc>
        <w:tc>
          <w:tcPr>
            <w:tcW w:w="45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imes New Roman" w:hAnsi="Times New Roman" w:eastAsia="宋体" w:cs="Times New Roman"/>
                <w:color w:val="FF0000"/>
                <w:sz w:val="24"/>
              </w:rPr>
            </w:pPr>
          </w:p>
        </w:tc>
      </w:tr>
      <w:tr>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总</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体</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目</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标</w:t>
            </w:r>
          </w:p>
        </w:tc>
        <w:tc>
          <w:tcPr>
            <w:tcW w:w="96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imes New Roman" w:hAnsi="Times New Roman" w:eastAsia="宋体" w:cs="Times New Roman"/>
                <w:color w:val="000000"/>
                <w:sz w:val="24"/>
              </w:rPr>
            </w:pPr>
            <w:r>
              <w:rPr>
                <w:rFonts w:ascii="Times New Roman" w:hAnsi="Times New Roman" w:eastAsia="宋体" w:cs="Times New Roman"/>
                <w:color w:val="000000"/>
                <w:sz w:val="24"/>
              </w:rPr>
              <w:t>按照《四川省最低生活保障工作规程》（川民发〔2021〕180号）政策规定，以货币补助方式，对生活水平在最低生活保障标准以下的城市居民家庭实施救助，解决其基本生活困难问题，同时依据文件规定，提升城市低保标准，提高困难对象生活保障水平。</w:t>
            </w:r>
          </w:p>
        </w:tc>
      </w:tr>
      <w:tr>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一级</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三级指标</w:t>
            </w:r>
          </w:p>
        </w:tc>
        <w:tc>
          <w:tcPr>
            <w:tcW w:w="45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指标值（包含数字及文字描述）</w:t>
            </w:r>
          </w:p>
        </w:tc>
      </w:tr>
      <w:tr>
        <w:tblPrEx>
          <w:tblCellMar>
            <w:top w:w="0" w:type="dxa"/>
            <w:left w:w="108" w:type="dxa"/>
            <w:bottom w:w="0" w:type="dxa"/>
            <w:right w:w="108" w:type="dxa"/>
          </w:tblCellMar>
        </w:tblPrEx>
        <w:trPr>
          <w:trHeight w:val="101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数量指标</w:t>
            </w:r>
          </w:p>
        </w:tc>
        <w:tc>
          <w:tcPr>
            <w:tcW w:w="2830" w:type="dxa"/>
            <w:tcBorders>
              <w:top w:val="single" w:color="000000" w:sz="4" w:space="0"/>
              <w:left w:val="single" w:color="000000" w:sz="4" w:space="0"/>
              <w:right w:val="single" w:color="000000" w:sz="4" w:space="0"/>
            </w:tcBorders>
            <w:shd w:val="clear" w:color="auto" w:fill="auto"/>
            <w:vAlign w:val="center"/>
          </w:tcPr>
          <w:p>
            <w:pPr>
              <w:jc w:val="left"/>
              <w:rPr>
                <w:rFonts w:ascii="Times New Roman" w:hAnsi="Times New Roman" w:eastAsia="宋体" w:cs="Times New Roman"/>
                <w:color w:val="FF0000"/>
                <w:sz w:val="24"/>
              </w:rPr>
            </w:pPr>
            <w:r>
              <w:rPr>
                <w:rFonts w:ascii="Times New Roman" w:hAnsi="Times New Roman" w:eastAsia="宋体" w:cs="Times New Roman"/>
                <w:kern w:val="0"/>
                <w:sz w:val="24"/>
              </w:rPr>
              <w:t>城市低保对象人数</w:t>
            </w:r>
          </w:p>
        </w:tc>
        <w:tc>
          <w:tcPr>
            <w:tcW w:w="45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FF0000"/>
                <w:sz w:val="24"/>
              </w:rPr>
            </w:pPr>
            <w:r>
              <w:rPr>
                <w:rFonts w:ascii="Times New Roman" w:hAnsi="Times New Roman" w:eastAsia="宋体" w:cs="Times New Roman"/>
                <w:kern w:val="0"/>
                <w:sz w:val="24"/>
              </w:rPr>
              <w:t>预计</w:t>
            </w:r>
            <w:r>
              <w:rPr>
                <w:rFonts w:ascii="Times New Roman" w:hAnsi="Times New Roman" w:eastAsia="宋体" w:cs="Times New Roman"/>
                <w:sz w:val="24"/>
              </w:rPr>
              <w:t>878</w:t>
            </w:r>
            <w:r>
              <w:rPr>
                <w:rFonts w:ascii="Times New Roman" w:hAnsi="Times New Roman" w:eastAsia="宋体" w:cs="Times New Roman"/>
                <w:kern w:val="0"/>
                <w:sz w:val="24"/>
              </w:rPr>
              <w:t>人，以实际发生数为准</w:t>
            </w:r>
          </w:p>
        </w:tc>
      </w:tr>
      <w:tr>
        <w:tblPrEx>
          <w:tblCellMar>
            <w:top w:w="0" w:type="dxa"/>
            <w:left w:w="108" w:type="dxa"/>
            <w:bottom w:w="0" w:type="dxa"/>
            <w:right w:w="108" w:type="dxa"/>
          </w:tblCellMar>
        </w:tblPrEx>
        <w:trPr>
          <w:trHeight w:val="100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质量指标</w:t>
            </w:r>
          </w:p>
        </w:tc>
        <w:tc>
          <w:tcPr>
            <w:tcW w:w="2830" w:type="dxa"/>
            <w:tcBorders>
              <w:top w:val="single" w:color="000000" w:sz="4" w:space="0"/>
              <w:left w:val="single" w:color="000000" w:sz="4" w:space="0"/>
              <w:right w:val="single" w:color="000000" w:sz="4" w:space="0"/>
            </w:tcBorders>
            <w:shd w:val="clear" w:color="auto" w:fill="auto"/>
            <w:vAlign w:val="center"/>
          </w:tcPr>
          <w:p>
            <w:pPr>
              <w:jc w:val="left"/>
              <w:rPr>
                <w:rFonts w:ascii="Times New Roman" w:hAnsi="Times New Roman" w:eastAsia="宋体" w:cs="Times New Roman"/>
                <w:color w:val="FF0000"/>
                <w:sz w:val="24"/>
              </w:rPr>
            </w:pPr>
            <w:r>
              <w:rPr>
                <w:rFonts w:ascii="Times New Roman" w:hAnsi="Times New Roman" w:eastAsia="宋体" w:cs="Times New Roman"/>
                <w:kern w:val="0"/>
                <w:sz w:val="24"/>
              </w:rPr>
              <w:t>及时足额发放率</w:t>
            </w:r>
          </w:p>
        </w:tc>
        <w:tc>
          <w:tcPr>
            <w:tcW w:w="45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FF0000"/>
                <w:sz w:val="24"/>
              </w:rPr>
            </w:pPr>
            <w:r>
              <w:rPr>
                <w:rFonts w:ascii="Times New Roman" w:hAnsi="Times New Roman" w:eastAsia="宋体" w:cs="Times New Roman"/>
                <w:kern w:val="0"/>
                <w:sz w:val="24"/>
              </w:rPr>
              <w:t>100%</w:t>
            </w:r>
          </w:p>
        </w:tc>
      </w:tr>
      <w:tr>
        <w:tblPrEx>
          <w:tblCellMar>
            <w:top w:w="0" w:type="dxa"/>
            <w:left w:w="108" w:type="dxa"/>
            <w:bottom w:w="0" w:type="dxa"/>
            <w:right w:w="108" w:type="dxa"/>
          </w:tblCellMar>
        </w:tblPrEx>
        <w:trPr>
          <w:trHeight w:val="100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时效指标</w:t>
            </w:r>
          </w:p>
        </w:tc>
        <w:tc>
          <w:tcPr>
            <w:tcW w:w="2830" w:type="dxa"/>
            <w:tcBorders>
              <w:top w:val="single" w:color="000000" w:sz="4" w:space="0"/>
              <w:left w:val="single" w:color="000000" w:sz="4" w:space="0"/>
              <w:right w:val="single" w:color="000000" w:sz="4" w:space="0"/>
            </w:tcBorders>
            <w:shd w:val="clear" w:color="auto" w:fill="auto"/>
            <w:vAlign w:val="center"/>
          </w:tcPr>
          <w:p>
            <w:pPr>
              <w:jc w:val="left"/>
              <w:rPr>
                <w:rFonts w:ascii="Times New Roman" w:hAnsi="Times New Roman" w:eastAsia="宋体" w:cs="Times New Roman"/>
                <w:color w:val="FF0000"/>
                <w:sz w:val="24"/>
              </w:rPr>
            </w:pPr>
            <w:r>
              <w:rPr>
                <w:rFonts w:ascii="Times New Roman" w:hAnsi="Times New Roman" w:eastAsia="宋体" w:cs="Times New Roman"/>
                <w:kern w:val="0"/>
                <w:sz w:val="24"/>
              </w:rPr>
              <w:t>完成时效</w:t>
            </w:r>
          </w:p>
        </w:tc>
        <w:tc>
          <w:tcPr>
            <w:tcW w:w="45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246"/>
              </w:tabs>
              <w:rPr>
                <w:rFonts w:ascii="Times New Roman" w:hAnsi="Times New Roman" w:eastAsia="宋体" w:cs="Times New Roman"/>
                <w:color w:val="FF0000"/>
                <w:sz w:val="24"/>
              </w:rPr>
            </w:pPr>
            <w:r>
              <w:rPr>
                <w:rFonts w:ascii="Times New Roman" w:hAnsi="Times New Roman" w:eastAsia="宋体" w:cs="Times New Roman"/>
                <w:kern w:val="0"/>
                <w:sz w:val="24"/>
              </w:rPr>
              <w:t>2026年1-12月，按月发放</w:t>
            </w:r>
          </w:p>
        </w:tc>
      </w:tr>
      <w:tr>
        <w:tblPrEx>
          <w:tblCellMar>
            <w:top w:w="0" w:type="dxa"/>
            <w:left w:w="108" w:type="dxa"/>
            <w:bottom w:w="0" w:type="dxa"/>
            <w:right w:w="108" w:type="dxa"/>
          </w:tblCellMar>
        </w:tblPrEx>
        <w:trPr>
          <w:trHeight w:val="1606"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ascii="Times New Roman" w:hAnsi="Times New Roman" w:eastAsia="宋体" w:cs="Times New Roman"/>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成本指标</w:t>
            </w:r>
          </w:p>
        </w:tc>
        <w:tc>
          <w:tcPr>
            <w:tcW w:w="2830" w:type="dxa"/>
            <w:tcBorders>
              <w:top w:val="single" w:color="000000" w:sz="4" w:space="0"/>
              <w:left w:val="single" w:color="000000" w:sz="4" w:space="0"/>
              <w:right w:val="single" w:color="000000" w:sz="4" w:space="0"/>
            </w:tcBorders>
            <w:shd w:val="clear" w:color="auto" w:fill="auto"/>
            <w:vAlign w:val="center"/>
          </w:tcPr>
          <w:p>
            <w:pPr>
              <w:jc w:val="left"/>
              <w:rPr>
                <w:rFonts w:ascii="Times New Roman" w:hAnsi="Times New Roman" w:eastAsia="宋体" w:cs="Times New Roman"/>
                <w:color w:val="FF0000"/>
                <w:sz w:val="24"/>
              </w:rPr>
            </w:pPr>
            <w:r>
              <w:rPr>
                <w:rFonts w:ascii="Times New Roman" w:hAnsi="Times New Roman" w:eastAsia="宋体" w:cs="Times New Roman"/>
                <w:kern w:val="0"/>
                <w:sz w:val="24"/>
              </w:rPr>
              <w:t>城市居民最低生活保障区级配套资金</w:t>
            </w:r>
          </w:p>
        </w:tc>
        <w:tc>
          <w:tcPr>
            <w:tcW w:w="45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imes New Roman" w:hAnsi="Times New Roman" w:eastAsia="宋体" w:cs="Times New Roman"/>
                <w:color w:val="FF0000"/>
                <w:sz w:val="24"/>
              </w:rPr>
            </w:pPr>
            <w:r>
              <w:rPr>
                <w:rFonts w:ascii="Times New Roman" w:hAnsi="Times New Roman" w:eastAsia="宋体" w:cs="Times New Roman"/>
                <w:sz w:val="24"/>
              </w:rPr>
              <w:t xml:space="preserve">1.每月878人*月人均标准880元*12个月*30%=278.2万元                         2.调标878人*补差40元*6个月= 21.8万元 </w:t>
            </w:r>
          </w:p>
        </w:tc>
      </w:tr>
      <w:tr>
        <w:tblPrEx>
          <w:tblCellMar>
            <w:top w:w="0" w:type="dxa"/>
            <w:left w:w="108" w:type="dxa"/>
            <w:bottom w:w="0" w:type="dxa"/>
            <w:right w:w="108" w:type="dxa"/>
          </w:tblCellMar>
        </w:tblPrEx>
        <w:trPr>
          <w:trHeight w:val="100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Times New Roman" w:hAnsi="Times New Roman" w:eastAsia="宋体" w:cs="Times New Roman"/>
                <w:color w:val="000000"/>
                <w:sz w:val="24"/>
                <w:lang w:eastAsia="zh-CN"/>
              </w:rPr>
            </w:pPr>
            <w:r>
              <w:rPr>
                <w:rFonts w:hint="eastAsia" w:ascii="Times New Roman" w:hAnsi="Times New Roman" w:eastAsia="宋体" w:cs="Times New Roman"/>
                <w:color w:val="000000"/>
                <w:sz w:val="24"/>
                <w:lang w:eastAsia="zh-CN"/>
              </w:rPr>
              <w:t>项目效益</w:t>
            </w:r>
          </w:p>
        </w:tc>
        <w:tc>
          <w:tcPr>
            <w:tcW w:w="1305"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社会效益</w:t>
            </w:r>
            <w:r>
              <w:rPr>
                <w:rFonts w:ascii="Times New Roman" w:hAnsi="Times New Roman" w:eastAsia="宋体" w:cs="Times New Roman"/>
                <w:color w:val="000000"/>
                <w:kern w:val="0"/>
                <w:sz w:val="24"/>
              </w:rPr>
              <w:br w:type="textWrapping"/>
            </w:r>
            <w:r>
              <w:rPr>
                <w:rFonts w:ascii="Times New Roman" w:hAnsi="Times New Roman" w:eastAsia="宋体" w:cs="Times New Roman"/>
                <w:color w:val="000000"/>
                <w:kern w:val="0"/>
                <w:sz w:val="24"/>
              </w:rPr>
              <w:t>指标</w:t>
            </w:r>
          </w:p>
        </w:tc>
        <w:tc>
          <w:tcPr>
            <w:tcW w:w="2830"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left"/>
              <w:rPr>
                <w:rFonts w:ascii="Times New Roman" w:hAnsi="Times New Roman" w:eastAsia="宋体" w:cs="Times New Roman"/>
                <w:sz w:val="24"/>
              </w:rPr>
            </w:pPr>
            <w:r>
              <w:rPr>
                <w:rFonts w:ascii="Times New Roman" w:hAnsi="Times New Roman" w:eastAsia="宋体" w:cs="Times New Roman"/>
                <w:sz w:val="24"/>
              </w:rPr>
              <w:t>政策落实成效</w:t>
            </w:r>
          </w:p>
        </w:tc>
        <w:tc>
          <w:tcPr>
            <w:tcW w:w="4528" w:type="dxa"/>
            <w:gridSpan w:val="2"/>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pPr>
              <w:rPr>
                <w:rFonts w:ascii="Times New Roman" w:hAnsi="Times New Roman" w:eastAsia="宋体" w:cs="Times New Roman"/>
                <w:sz w:val="24"/>
              </w:rPr>
            </w:pPr>
            <w:r>
              <w:rPr>
                <w:rFonts w:ascii="Times New Roman" w:hAnsi="Times New Roman" w:eastAsia="宋体" w:cs="Times New Roman"/>
                <w:sz w:val="24"/>
              </w:rPr>
              <w:t>保障困难群众基本生活，维护社会稳定</w:t>
            </w:r>
          </w:p>
        </w:tc>
      </w:tr>
      <w:tr>
        <w:tblPrEx>
          <w:tblCellMar>
            <w:top w:w="0" w:type="dxa"/>
            <w:left w:w="108" w:type="dxa"/>
            <w:bottom w:w="0" w:type="dxa"/>
            <w:right w:w="108" w:type="dxa"/>
          </w:tblCellMar>
        </w:tblPrEx>
        <w:trPr>
          <w:trHeight w:val="100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rPr>
            </w:pPr>
          </w:p>
        </w:tc>
        <w:tc>
          <w:tcPr>
            <w:tcW w:w="945"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满意度指标</w:t>
            </w:r>
          </w:p>
        </w:tc>
        <w:tc>
          <w:tcPr>
            <w:tcW w:w="1305"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color w:val="000000"/>
                <w:sz w:val="24"/>
              </w:rPr>
            </w:pPr>
            <w:r>
              <w:rPr>
                <w:rFonts w:ascii="Times New Roman" w:hAnsi="Times New Roman" w:eastAsia="宋体" w:cs="Times New Roman"/>
                <w:color w:val="000000"/>
                <w:kern w:val="0"/>
                <w:sz w:val="24"/>
              </w:rPr>
              <w:t>满意度指标</w:t>
            </w:r>
          </w:p>
        </w:tc>
        <w:tc>
          <w:tcPr>
            <w:tcW w:w="2830" w:type="dxa"/>
            <w:tcBorders>
              <w:top w:val="single" w:color="auto" w:sz="4" w:space="0"/>
              <w:left w:val="single" w:color="000000" w:sz="4" w:space="0"/>
              <w:bottom w:val="single" w:color="auto" w:sz="4" w:space="0"/>
              <w:right w:val="single" w:color="000000" w:sz="4" w:space="0"/>
            </w:tcBorders>
            <w:shd w:val="clear" w:color="auto" w:fill="auto"/>
            <w:vAlign w:val="center"/>
          </w:tcPr>
          <w:p>
            <w:pPr>
              <w:jc w:val="left"/>
              <w:rPr>
                <w:rFonts w:ascii="Times New Roman" w:hAnsi="Times New Roman" w:eastAsia="宋体" w:cs="Times New Roman"/>
                <w:sz w:val="24"/>
              </w:rPr>
            </w:pPr>
            <w:r>
              <w:rPr>
                <w:rFonts w:ascii="Times New Roman" w:hAnsi="Times New Roman" w:eastAsia="宋体" w:cs="Times New Roman"/>
                <w:sz w:val="24"/>
              </w:rPr>
              <w:t>保障对象满意度</w:t>
            </w:r>
          </w:p>
        </w:tc>
        <w:tc>
          <w:tcPr>
            <w:tcW w:w="4528" w:type="dxa"/>
            <w:gridSpan w:val="2"/>
            <w:tcBorders>
              <w:top w:val="single" w:color="auto" w:sz="4" w:space="0"/>
              <w:left w:val="single" w:color="000000" w:sz="4" w:space="0"/>
              <w:bottom w:val="single" w:color="auto" w:sz="4" w:space="0"/>
              <w:right w:val="single" w:color="auto" w:sz="4" w:space="0"/>
            </w:tcBorders>
            <w:shd w:val="clear" w:color="auto" w:fill="auto"/>
            <w:vAlign w:val="center"/>
          </w:tcPr>
          <w:p>
            <w:pPr>
              <w:rPr>
                <w:rFonts w:ascii="Times New Roman" w:hAnsi="Times New Roman" w:eastAsia="宋体" w:cs="Times New Roman"/>
                <w:sz w:val="24"/>
              </w:rPr>
            </w:pPr>
            <w:r>
              <w:rPr>
                <w:rFonts w:ascii="Times New Roman" w:hAnsi="Times New Roman" w:eastAsia="宋体" w:cs="Times New Roman"/>
                <w:sz w:val="24"/>
              </w:rPr>
              <w:t>≥90%</w:t>
            </w:r>
          </w:p>
        </w:tc>
      </w:tr>
    </w:tbl>
    <w:p/>
    <w:tbl>
      <w:tblPr>
        <w:tblStyle w:val="4"/>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kern w:val="0"/>
                <w:sz w:val="32"/>
                <w:szCs w:val="32"/>
              </w:rPr>
            </w:pPr>
          </w:p>
          <w:p>
            <w:pPr>
              <w:widowControl/>
              <w:jc w:val="center"/>
              <w:textAlignment w:val="center"/>
              <w:rPr>
                <w:rFonts w:ascii="宋体" w:hAnsi="宋体" w:eastAsia="宋体" w:cs="宋体"/>
                <w:b/>
                <w:bCs/>
                <w:color w:val="000000"/>
                <w:kern w:val="0"/>
                <w:sz w:val="32"/>
                <w:szCs w:val="32"/>
              </w:rPr>
            </w:pPr>
          </w:p>
          <w:p>
            <w:pPr>
              <w:widowControl/>
              <w:jc w:val="center"/>
              <w:textAlignment w:val="center"/>
              <w:rPr>
                <w:rFonts w:ascii="宋体" w:hAnsi="宋体" w:eastAsia="宋体" w:cs="宋体"/>
                <w:b/>
                <w:bCs/>
                <w:color w:val="000000"/>
                <w:kern w:val="0"/>
                <w:sz w:val="32"/>
                <w:szCs w:val="32"/>
              </w:rPr>
            </w:pPr>
          </w:p>
          <w:p>
            <w:pPr>
              <w:widowControl/>
              <w:jc w:val="center"/>
              <w:textAlignment w:val="center"/>
              <w:rPr>
                <w:rFonts w:ascii="宋体" w:hAnsi="宋体" w:eastAsia="宋体" w:cs="宋体"/>
                <w:b/>
                <w:bCs/>
                <w:color w:val="000000"/>
                <w:kern w:val="0"/>
                <w:sz w:val="32"/>
                <w:szCs w:val="32"/>
              </w:rPr>
            </w:pPr>
          </w:p>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1054"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r>
              <w:rPr>
                <w:rFonts w:hint="eastAsia" w:ascii="宋体" w:hAnsi="宋体" w:cs="宋体"/>
                <w:kern w:val="0"/>
                <w:sz w:val="24"/>
              </w:rPr>
              <w:t>攀枝花市社会救助综合服务平台和低收入人口动态监测预警平台建设项目县（区）软件使用经费</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r>
              <w:rPr>
                <w:rFonts w:ascii="Times New Roman" w:hAnsi="Times New Roman" w:eastAsia="宋体" w:cs="Times New Roman"/>
                <w:color w:val="000000" w:themeColor="text1"/>
                <w:sz w:val="24"/>
              </w:rPr>
              <w:t>攀枝花市仁和区民政局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4.50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4.50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p>
        </w:tc>
      </w:tr>
      <w:tr>
        <w:tblPrEx>
          <w:tblCellMar>
            <w:top w:w="0" w:type="dxa"/>
            <w:left w:w="108" w:type="dxa"/>
            <w:bottom w:w="0" w:type="dxa"/>
            <w:right w:w="108" w:type="dxa"/>
          </w:tblCellMar>
        </w:tblPrEx>
        <w:trPr>
          <w:trHeight w:val="188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cs="宋体"/>
                <w:kern w:val="0"/>
                <w:sz w:val="24"/>
              </w:rPr>
              <w:t>按照《四川省民政厅关于加强社会救助数字化赋能提升低收入人口动态监测能力的通知》（川民发[2021]89号）文件规定，按照“城乡统筹、分层分级、上下联动、部门协同”原则，整合利用“天府救助通”智慧救助平台等社会救助信息化资源，通过新（改、扩）建等方式，建立完善全省社会救助“123”数字化赋能架构，进一步提升全省低收入人口动态监测能力，构建低收入人口“信息采集—动态监测—预警核实—救助帮扶—数据归集”闭环。</w:t>
            </w:r>
          </w:p>
        </w:tc>
      </w:tr>
      <w:tr>
        <w:tblPrEx>
          <w:tblCellMar>
            <w:top w:w="0" w:type="dxa"/>
            <w:left w:w="108" w:type="dxa"/>
            <w:bottom w:w="0" w:type="dxa"/>
            <w:right w:w="108" w:type="dxa"/>
          </w:tblCellMar>
        </w:tblPrEx>
        <w:trPr>
          <w:trHeight w:val="789"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82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系统平台使用期限</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3年</w:t>
            </w:r>
          </w:p>
        </w:tc>
      </w:tr>
      <w:tr>
        <w:tblPrEx>
          <w:tblCellMar>
            <w:top w:w="0" w:type="dxa"/>
            <w:left w:w="108" w:type="dxa"/>
            <w:bottom w:w="0" w:type="dxa"/>
            <w:right w:w="108" w:type="dxa"/>
          </w:tblCellMar>
        </w:tblPrEx>
        <w:trPr>
          <w:trHeight w:val="106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经费支付方式</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逐年支付</w:t>
            </w:r>
          </w:p>
        </w:tc>
      </w:tr>
      <w:tr>
        <w:tblPrEx>
          <w:tblCellMar>
            <w:top w:w="0" w:type="dxa"/>
            <w:left w:w="108" w:type="dxa"/>
            <w:bottom w:w="0" w:type="dxa"/>
            <w:right w:w="108" w:type="dxa"/>
          </w:tblCellMar>
        </w:tblPrEx>
        <w:trPr>
          <w:trHeight w:val="10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完成时效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2026年12月31日前</w:t>
            </w:r>
          </w:p>
        </w:tc>
      </w:tr>
      <w:tr>
        <w:tblPrEx>
          <w:tblCellMar>
            <w:top w:w="0" w:type="dxa"/>
            <w:left w:w="108" w:type="dxa"/>
            <w:bottom w:w="0" w:type="dxa"/>
            <w:right w:w="108" w:type="dxa"/>
          </w:tblCellMar>
        </w:tblPrEx>
        <w:trPr>
          <w:trHeight w:val="143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系统平台使用经费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4.5万元</w:t>
            </w:r>
          </w:p>
        </w:tc>
      </w:tr>
      <w:tr>
        <w:tblPrEx>
          <w:tblCellMar>
            <w:top w:w="0" w:type="dxa"/>
            <w:left w:w="108" w:type="dxa"/>
            <w:bottom w:w="0" w:type="dxa"/>
            <w:right w:w="108" w:type="dxa"/>
          </w:tblCellMar>
        </w:tblPrEx>
        <w:trPr>
          <w:trHeight w:val="1471"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系统平台使用成效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通过系统平台监测预警功能，及时发现存在潜在风险的困难群众，主动介入调查核实，对符合条件的立即启动救助程序</w:t>
            </w:r>
          </w:p>
        </w:tc>
      </w:tr>
      <w:tr>
        <w:tblPrEx>
          <w:tblCellMar>
            <w:top w:w="0" w:type="dxa"/>
            <w:left w:w="108" w:type="dxa"/>
            <w:bottom w:w="0" w:type="dxa"/>
            <w:right w:w="108" w:type="dxa"/>
          </w:tblCellMar>
        </w:tblPrEx>
        <w:trPr>
          <w:trHeight w:val="95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群众满意度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≥95%</w:t>
            </w:r>
          </w:p>
        </w:tc>
      </w:tr>
    </w:tbl>
    <w:p>
      <w:pPr>
        <w:rPr>
          <w:rFonts w:ascii="宋体" w:hAnsi="宋体" w:eastAsia="宋体" w:cs="宋体"/>
          <w:color w:val="000000"/>
          <w:kern w:val="0"/>
          <w:sz w:val="22"/>
          <w:szCs w:val="22"/>
        </w:rPr>
      </w:pPr>
    </w:p>
    <w:p/>
    <w:p/>
    <w:p/>
    <w:p/>
    <w:tbl>
      <w:tblPr>
        <w:tblStyle w:val="4"/>
        <w:tblW w:w="10682" w:type="dxa"/>
        <w:tblInd w:w="0" w:type="dxa"/>
        <w:tblLayout w:type="fixed"/>
        <w:tblCellMar>
          <w:top w:w="0" w:type="dxa"/>
          <w:left w:w="108" w:type="dxa"/>
          <w:bottom w:w="0" w:type="dxa"/>
          <w:right w:w="108" w:type="dxa"/>
        </w:tblCellMar>
      </w:tblPr>
      <w:tblGrid>
        <w:gridCol w:w="766"/>
        <w:gridCol w:w="945"/>
        <w:gridCol w:w="1523"/>
        <w:gridCol w:w="2415"/>
        <w:gridCol w:w="5033"/>
      </w:tblGrid>
      <w:tr>
        <w:tblPrEx>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bottom"/>
          </w:tcPr>
          <w:p>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center"/>
              <w:rPr>
                <w:rFonts w:ascii="宋体" w:hAnsi="宋体" w:eastAsia="宋体" w:cs="宋体"/>
                <w:color w:val="FF0000"/>
                <w:sz w:val="24"/>
              </w:rPr>
            </w:pPr>
            <w:r>
              <w:rPr>
                <w:rFonts w:hint="eastAsia" w:ascii="宋体" w:hAnsi="宋体" w:cs="宋体"/>
                <w:kern w:val="0"/>
                <w:sz w:val="24"/>
              </w:rPr>
              <w:t>特困人员救助供养资金</w:t>
            </w:r>
          </w:p>
        </w:tc>
      </w:tr>
      <w:tr>
        <w:tblPrEx>
          <w:tblCellMar>
            <w:top w:w="0" w:type="dxa"/>
            <w:left w:w="108" w:type="dxa"/>
            <w:bottom w:w="0" w:type="dxa"/>
            <w:right w:w="108" w:type="dxa"/>
          </w:tblCellMar>
        </w:tblPrEx>
        <w:trPr>
          <w:trHeight w:val="31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bottom"/>
          </w:tcPr>
          <w:p>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center"/>
              <w:rPr>
                <w:rFonts w:ascii="宋体" w:hAnsi="宋体" w:eastAsia="宋体" w:cs="宋体"/>
                <w:color w:val="FF0000"/>
                <w:sz w:val="24"/>
              </w:rPr>
            </w:pPr>
            <w:r>
              <w:rPr>
                <w:rFonts w:hint="eastAsia" w:ascii="宋体" w:hAnsi="宋体" w:cs="宋体"/>
                <w:kern w:val="0"/>
                <w:sz w:val="24"/>
              </w:rPr>
              <w:t>攀枝花市仁和区民政局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3938" w:type="dxa"/>
            <w:gridSpan w:val="2"/>
            <w:tcBorders>
              <w:top w:val="single" w:color="000000" w:sz="4" w:space="0"/>
              <w:left w:val="single" w:color="000000" w:sz="4" w:space="0"/>
              <w:bottom w:val="single" w:color="000000" w:sz="4" w:space="0"/>
              <w:right w:val="nil"/>
            </w:tcBorders>
            <w:shd w:val="clear" w:color="auto" w:fill="auto"/>
            <w:vAlign w:val="bottom"/>
          </w:tcPr>
          <w:p>
            <w:pPr>
              <w:widowControl/>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left"/>
              <w:textAlignment w:val="center"/>
              <w:rPr>
                <w:rFonts w:ascii="宋体" w:hAnsi="宋体" w:eastAsia="宋体" w:cs="宋体"/>
                <w:color w:val="FF0000"/>
                <w:sz w:val="24"/>
              </w:rPr>
            </w:pPr>
            <w:r>
              <w:rPr>
                <w:rFonts w:hint="eastAsia" w:ascii="宋体" w:hAnsi="宋体" w:eastAsia="宋体" w:cs="宋体"/>
                <w:sz w:val="24"/>
              </w:rPr>
              <w:t>560.46</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center"/>
              <w:rPr>
                <w:rFonts w:ascii="宋体" w:hAnsi="宋体" w:eastAsia="宋体" w:cs="宋体"/>
                <w:color w:val="000000"/>
                <w:sz w:val="24"/>
              </w:rPr>
            </w:pPr>
          </w:p>
        </w:tc>
        <w:tc>
          <w:tcPr>
            <w:tcW w:w="3938" w:type="dxa"/>
            <w:gridSpan w:val="2"/>
            <w:tcBorders>
              <w:top w:val="single" w:color="000000" w:sz="4" w:space="0"/>
              <w:left w:val="single" w:color="000000" w:sz="4" w:space="0"/>
              <w:bottom w:val="single" w:color="000000" w:sz="4" w:space="0"/>
              <w:right w:val="nil"/>
            </w:tcBorders>
            <w:shd w:val="clear" w:color="auto" w:fill="auto"/>
            <w:vAlign w:val="bottom"/>
          </w:tcPr>
          <w:p>
            <w:pPr>
              <w:widowControl/>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left"/>
              <w:textAlignment w:val="center"/>
              <w:rPr>
                <w:rFonts w:ascii="宋体" w:hAnsi="宋体" w:eastAsia="宋体" w:cs="宋体"/>
                <w:color w:val="FF0000"/>
                <w:sz w:val="24"/>
              </w:rPr>
            </w:pPr>
            <w:r>
              <w:rPr>
                <w:rFonts w:hint="eastAsia" w:ascii="宋体" w:hAnsi="宋体" w:eastAsia="宋体" w:cs="宋体"/>
                <w:color w:val="000000" w:themeColor="text1"/>
                <w:sz w:val="24"/>
              </w:rPr>
              <w:t>560.46</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center"/>
              <w:rPr>
                <w:rFonts w:ascii="宋体" w:hAnsi="宋体" w:eastAsia="宋体" w:cs="宋体"/>
                <w:color w:val="000000"/>
                <w:sz w:val="24"/>
              </w:rPr>
            </w:pPr>
          </w:p>
        </w:tc>
        <w:tc>
          <w:tcPr>
            <w:tcW w:w="3938" w:type="dxa"/>
            <w:gridSpan w:val="2"/>
            <w:tcBorders>
              <w:top w:val="single" w:color="000000" w:sz="4" w:space="0"/>
              <w:left w:val="single" w:color="000000" w:sz="4" w:space="0"/>
              <w:bottom w:val="single" w:color="000000" w:sz="4" w:space="0"/>
              <w:right w:val="nil"/>
            </w:tcBorders>
            <w:shd w:val="clear" w:color="auto" w:fill="auto"/>
            <w:vAlign w:val="bottom"/>
          </w:tcPr>
          <w:p>
            <w:pPr>
              <w:widowControl/>
              <w:spacing w:line="24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center"/>
              <w:rPr>
                <w:rFonts w:ascii="宋体" w:hAnsi="宋体" w:eastAsia="宋体" w:cs="宋体"/>
                <w:color w:val="FF0000"/>
                <w:sz w:val="24"/>
              </w:rPr>
            </w:pPr>
          </w:p>
        </w:tc>
      </w:tr>
      <w:tr>
        <w:tblPrEx>
          <w:tblCellMar>
            <w:top w:w="0" w:type="dxa"/>
            <w:left w:w="108" w:type="dxa"/>
            <w:bottom w:w="0" w:type="dxa"/>
            <w:right w:w="108" w:type="dxa"/>
          </w:tblCellMar>
        </w:tblPrEx>
        <w:trPr>
          <w:trHeight w:val="1107"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left"/>
              <w:rPr>
                <w:rFonts w:ascii="宋体" w:hAnsi="宋体" w:eastAsia="宋体" w:cs="宋体"/>
                <w:color w:val="000000"/>
                <w:sz w:val="24"/>
              </w:rPr>
            </w:pPr>
            <w:r>
              <w:rPr>
                <w:rFonts w:hint="eastAsia" w:asciiTheme="majorEastAsia" w:hAnsiTheme="majorEastAsia" w:eastAsiaTheme="majorEastAsia" w:cstheme="majorEastAsia"/>
                <w:kern w:val="0"/>
                <w:sz w:val="24"/>
              </w:rPr>
              <w:t>按照关于发布2024年全市城乡居民最低生活保障和特困人员基本生活标准低限的通知（攀民政〔2024〕93 号）《四川省民政厅关于印发&lt;四川省特困人员救助供养工作规程&gt;的通知》（川民规〔2022〕1号)文件规定，按标准每月给予特困救助供养人员基本生活费、护理费及死亡丧葬费，保障其基本生活，实现老有所养、老有所依。</w:t>
            </w:r>
          </w:p>
        </w:tc>
      </w:tr>
      <w:tr>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523"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color w:val="FF0000"/>
                <w:sz w:val="24"/>
              </w:rPr>
            </w:pPr>
            <w:r>
              <w:rPr>
                <w:rFonts w:hint="eastAsia" w:asciiTheme="minorEastAsia" w:hAnsiTheme="minorEastAsia" w:cstheme="minorEastAsia"/>
                <w:kern w:val="0"/>
                <w:sz w:val="24"/>
              </w:rPr>
              <w:t>特困供养人员人数</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color w:val="FF0000"/>
                <w:sz w:val="24"/>
              </w:rPr>
            </w:pPr>
            <w:r>
              <w:rPr>
                <w:rFonts w:hint="eastAsia" w:asciiTheme="minorEastAsia" w:hAnsiTheme="minorEastAsia" w:cstheme="minorEastAsia"/>
                <w:kern w:val="0"/>
                <w:sz w:val="24"/>
              </w:rPr>
              <w:t>预计特困供养人数750人，以实际救助为准</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1523" w:type="dxa"/>
            <w:vMerge w:val="continue"/>
            <w:tcBorders>
              <w:top w:val="single" w:color="000000" w:sz="4" w:space="0"/>
              <w:left w:val="single" w:color="000000" w:sz="4" w:space="0"/>
              <w:bottom w:val="nil"/>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color w:val="000000"/>
                <w:sz w:val="24"/>
              </w:rPr>
            </w:pPr>
            <w:r>
              <w:rPr>
                <w:rFonts w:hint="eastAsia" w:asciiTheme="minorEastAsia" w:hAnsiTheme="minorEastAsia" w:cstheme="minorEastAsia"/>
                <w:kern w:val="0"/>
                <w:sz w:val="24"/>
              </w:rPr>
              <w:t>特困供养死亡人员人数</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color w:val="000000"/>
                <w:sz w:val="24"/>
              </w:rPr>
            </w:pPr>
            <w:r>
              <w:rPr>
                <w:rFonts w:hint="eastAsia" w:asciiTheme="minorEastAsia" w:hAnsiTheme="minorEastAsia" w:cstheme="minorEastAsia"/>
                <w:kern w:val="0"/>
                <w:sz w:val="24"/>
              </w:rPr>
              <w:t>全年预计死亡50人</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1523"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color w:val="FF0000"/>
                <w:sz w:val="24"/>
              </w:rPr>
            </w:pPr>
            <w:r>
              <w:rPr>
                <w:rFonts w:hint="eastAsia" w:asciiTheme="minorEastAsia" w:hAnsiTheme="minorEastAsia" w:cstheme="minorEastAsia"/>
                <w:kern w:val="0"/>
                <w:sz w:val="24"/>
              </w:rPr>
              <w:t>城市特困供养人员基本生活费标准</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color w:val="FF0000"/>
                <w:sz w:val="24"/>
              </w:rPr>
            </w:pPr>
            <w:r>
              <w:rPr>
                <w:rFonts w:hint="eastAsia" w:asciiTheme="minorEastAsia" w:hAnsiTheme="minorEastAsia" w:cstheme="minorEastAsia"/>
                <w:kern w:val="0"/>
                <w:sz w:val="24"/>
              </w:rPr>
              <w:t>每人每月0.1144万元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1523" w:type="dxa"/>
            <w:vMerge w:val="continue"/>
            <w:tcBorders>
              <w:top w:val="single" w:color="000000" w:sz="4" w:space="0"/>
              <w:left w:val="single" w:color="000000" w:sz="4" w:space="0"/>
              <w:bottom w:val="nil"/>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color w:val="000000"/>
                <w:sz w:val="24"/>
              </w:rPr>
            </w:pPr>
            <w:r>
              <w:rPr>
                <w:rFonts w:hint="eastAsia" w:asciiTheme="minorEastAsia" w:hAnsiTheme="minorEastAsia" w:cstheme="minorEastAsia"/>
                <w:kern w:val="0"/>
                <w:sz w:val="24"/>
              </w:rPr>
              <w:t>农村特困供养人员基本生活费标准</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color w:val="000000"/>
                <w:sz w:val="24"/>
              </w:rPr>
            </w:pPr>
            <w:r>
              <w:rPr>
                <w:rFonts w:hint="eastAsia" w:asciiTheme="minorEastAsia" w:hAnsiTheme="minorEastAsia" w:cstheme="minorEastAsia"/>
                <w:kern w:val="0"/>
                <w:sz w:val="24"/>
              </w:rPr>
              <w:t>每人每月0.0975万元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1523" w:type="dxa"/>
            <w:vMerge w:val="continue"/>
            <w:tcBorders>
              <w:top w:val="single" w:color="000000" w:sz="4" w:space="0"/>
              <w:left w:val="single" w:color="000000" w:sz="4" w:space="0"/>
              <w:bottom w:val="nil"/>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color w:val="000000"/>
                <w:sz w:val="24"/>
              </w:rPr>
              <w:t>全自理人员护理费标准</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每</w:t>
            </w:r>
            <w:r>
              <w:rPr>
                <w:rFonts w:hint="eastAsia" w:asciiTheme="minorEastAsia" w:hAnsiTheme="minorEastAsia" w:cstheme="minorEastAsia"/>
                <w:color w:val="000000"/>
                <w:sz w:val="24"/>
              </w:rPr>
              <w:t>人每月0.005万元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1523" w:type="dxa"/>
            <w:vMerge w:val="continue"/>
            <w:tcBorders>
              <w:top w:val="single" w:color="000000" w:sz="4" w:space="0"/>
              <w:left w:val="single" w:color="000000" w:sz="4" w:space="0"/>
              <w:bottom w:val="nil"/>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半自理人员护理费标准</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每人每月0.008万元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1523" w:type="dxa"/>
            <w:vMerge w:val="continue"/>
            <w:tcBorders>
              <w:top w:val="single" w:color="000000" w:sz="4" w:space="0"/>
              <w:left w:val="single" w:color="000000" w:sz="4" w:space="0"/>
              <w:bottom w:val="nil"/>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无自理人员护理费标准</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每人每月0.012万元</w:t>
            </w:r>
          </w:p>
        </w:tc>
      </w:tr>
      <w:tr>
        <w:tblPrEx>
          <w:tblCellMar>
            <w:top w:w="0" w:type="dxa"/>
            <w:left w:w="108" w:type="dxa"/>
            <w:bottom w:w="0" w:type="dxa"/>
            <w:right w:w="108" w:type="dxa"/>
          </w:tblCellMar>
        </w:tblPrEx>
        <w:trPr>
          <w:trHeight w:val="67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1523" w:type="dxa"/>
            <w:vMerge w:val="continue"/>
            <w:tcBorders>
              <w:top w:val="single" w:color="000000" w:sz="4" w:space="0"/>
              <w:left w:val="single" w:color="000000" w:sz="4" w:space="0"/>
              <w:bottom w:val="nil"/>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color w:val="000000"/>
                <w:sz w:val="24"/>
              </w:rPr>
            </w:pPr>
            <w:r>
              <w:rPr>
                <w:rFonts w:hint="eastAsia" w:asciiTheme="minorEastAsia" w:hAnsiTheme="minorEastAsia" w:cstheme="minorEastAsia"/>
                <w:kern w:val="0"/>
                <w:sz w:val="24"/>
              </w:rPr>
              <w:t>特困供养人员死亡丧葬费标准</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color w:val="000000"/>
                <w:sz w:val="24"/>
              </w:rPr>
            </w:pPr>
            <w:r>
              <w:rPr>
                <w:rFonts w:hint="eastAsia" w:asciiTheme="minorEastAsia" w:hAnsiTheme="minorEastAsia" w:cstheme="minorEastAsia"/>
                <w:kern w:val="0"/>
                <w:sz w:val="24"/>
              </w:rPr>
              <w:t>按惠民殡葬四项基本减免后实际报销约700元/人</w:t>
            </w:r>
          </w:p>
        </w:tc>
      </w:tr>
      <w:tr>
        <w:tblPrEx>
          <w:tblCellMar>
            <w:top w:w="0" w:type="dxa"/>
            <w:left w:w="108" w:type="dxa"/>
            <w:bottom w:w="0" w:type="dxa"/>
            <w:right w:w="108" w:type="dxa"/>
          </w:tblCellMar>
        </w:tblPrEx>
        <w:trPr>
          <w:trHeight w:val="403"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color w:val="FF0000"/>
                <w:sz w:val="24"/>
              </w:rPr>
            </w:pPr>
            <w:r>
              <w:rPr>
                <w:rFonts w:hint="eastAsia" w:asciiTheme="minorEastAsia" w:hAnsiTheme="minorEastAsia" w:cstheme="minorEastAsia"/>
                <w:kern w:val="0"/>
                <w:sz w:val="24"/>
              </w:rPr>
              <w:t>逐月发放</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color w:val="FF0000"/>
                <w:sz w:val="24"/>
              </w:rPr>
            </w:pPr>
            <w:r>
              <w:rPr>
                <w:rFonts w:hint="eastAsia" w:asciiTheme="minorEastAsia" w:hAnsiTheme="minorEastAsia" w:cstheme="minorEastAsia"/>
                <w:kern w:val="0"/>
                <w:sz w:val="24"/>
              </w:rPr>
              <w:t>2026年1-12月</w:t>
            </w:r>
          </w:p>
        </w:tc>
      </w:tr>
      <w:tr>
        <w:tblPrEx>
          <w:tblCellMar>
            <w:top w:w="0" w:type="dxa"/>
            <w:left w:w="108" w:type="dxa"/>
            <w:bottom w:w="0" w:type="dxa"/>
            <w:right w:w="108" w:type="dxa"/>
          </w:tblCellMar>
        </w:tblPrEx>
        <w:trPr>
          <w:trHeight w:val="221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15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color w:val="FF0000"/>
                <w:sz w:val="24"/>
              </w:rPr>
            </w:pPr>
            <w:r>
              <w:rPr>
                <w:rFonts w:hint="eastAsia" w:asciiTheme="minorEastAsia" w:hAnsiTheme="minorEastAsia" w:cstheme="minorEastAsia"/>
                <w:kern w:val="0"/>
                <w:sz w:val="24"/>
              </w:rPr>
              <w:t>基本生活费</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1.城市特困供养人员270个人*每人每月1144元*12个月*50%＝185.33万元；</w:t>
            </w:r>
          </w:p>
          <w:p>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2.城市特困调标补发260人*补差每人每月52元*6个月=8.12万元；</w:t>
            </w:r>
          </w:p>
          <w:p>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3.农村特困供养人员480个人*每人每月975元*12个月*50%＝280.8万元；</w:t>
            </w:r>
          </w:p>
          <w:p>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4.农村特困调标补发450人*补差每人每月65元*6个月=17.55万元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color w:val="FF0000"/>
                <w:sz w:val="24"/>
              </w:rPr>
            </w:pPr>
            <w:r>
              <w:rPr>
                <w:rFonts w:hint="eastAsia" w:asciiTheme="minorEastAsia" w:hAnsiTheme="minorEastAsia" w:cstheme="minorEastAsia"/>
                <w:kern w:val="0"/>
                <w:sz w:val="24"/>
              </w:rPr>
              <w:t>护理费</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1.无自理150个人*每人每月120元*12个月＝21.6万元；</w:t>
            </w:r>
          </w:p>
          <w:p>
            <w:pPr>
              <w:widowControl/>
              <w:spacing w:line="240" w:lineRule="exact"/>
              <w:jc w:val="left"/>
              <w:textAlignment w:val="center"/>
              <w:rPr>
                <w:rFonts w:asciiTheme="minorEastAsia" w:hAnsiTheme="minorEastAsia" w:cstheme="minorEastAsia"/>
                <w:kern w:val="0"/>
                <w:sz w:val="24"/>
              </w:rPr>
            </w:pPr>
            <w:r>
              <w:rPr>
                <w:rFonts w:hint="eastAsia" w:asciiTheme="minorEastAsia" w:hAnsiTheme="minorEastAsia" w:cstheme="minorEastAsia"/>
                <w:kern w:val="0"/>
                <w:sz w:val="24"/>
              </w:rPr>
              <w:t>2.半自理210个人*每人每月80元*12个月＝20.16万元；</w:t>
            </w:r>
          </w:p>
          <w:p>
            <w:pPr>
              <w:widowControl/>
              <w:spacing w:line="240" w:lineRule="exact"/>
              <w:jc w:val="left"/>
              <w:textAlignment w:val="center"/>
              <w:rPr>
                <w:rFonts w:asciiTheme="minorEastAsia" w:hAnsiTheme="minorEastAsia" w:cstheme="minorEastAsia"/>
                <w:color w:val="FF0000"/>
                <w:sz w:val="24"/>
              </w:rPr>
            </w:pPr>
            <w:r>
              <w:rPr>
                <w:rFonts w:hint="eastAsia" w:asciiTheme="minorEastAsia" w:hAnsiTheme="minorEastAsia" w:cstheme="minorEastAsia"/>
                <w:kern w:val="0"/>
                <w:sz w:val="24"/>
              </w:rPr>
              <w:t>3.全自理390个人*每人每月50元*12个月＝23.4万元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color w:val="000000"/>
                <w:sz w:val="24"/>
              </w:rPr>
            </w:pPr>
            <w:r>
              <w:rPr>
                <w:rFonts w:hint="eastAsia" w:asciiTheme="minorEastAsia" w:hAnsiTheme="minorEastAsia" w:cstheme="minorEastAsia"/>
                <w:kern w:val="0"/>
                <w:sz w:val="24"/>
              </w:rPr>
              <w:t>死亡丧葬费</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color w:val="000000"/>
                <w:sz w:val="24"/>
              </w:rPr>
            </w:pPr>
            <w:r>
              <w:rPr>
                <w:rFonts w:hint="eastAsia" w:asciiTheme="minorEastAsia" w:hAnsiTheme="minorEastAsia" w:cstheme="minorEastAsia"/>
                <w:kern w:val="0"/>
                <w:sz w:val="24"/>
              </w:rPr>
              <w:t>50个人*每人700元＝3.5万元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center"/>
              <w:rPr>
                <w:rFonts w:ascii="宋体" w:hAnsi="宋体" w:eastAsia="宋体" w:cs="宋体"/>
                <w:color w:val="000000"/>
                <w:sz w:val="24"/>
              </w:rPr>
            </w:pPr>
          </w:p>
        </w:tc>
        <w:tc>
          <w:tcPr>
            <w:tcW w:w="945" w:type="dxa"/>
            <w:vMerge w:val="restart"/>
            <w:tcBorders>
              <w:top w:val="single" w:color="auto" w:sz="4" w:space="0"/>
              <w:left w:val="single" w:color="000000" w:sz="4" w:space="0"/>
              <w:right w:val="single" w:color="000000" w:sz="4" w:space="0"/>
            </w:tcBorders>
            <w:shd w:val="clear" w:color="auto" w:fill="auto"/>
            <w:vAlign w:val="center"/>
          </w:tcPr>
          <w:p>
            <w:pPr>
              <w:spacing w:line="240" w:lineRule="exact"/>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sz w:val="24"/>
              </w:rPr>
            </w:pPr>
            <w:r>
              <w:rPr>
                <w:rFonts w:hint="eastAsia" w:asciiTheme="minorEastAsia" w:hAnsiTheme="minorEastAsia" w:cstheme="minorEastAsia"/>
                <w:kern w:val="0"/>
                <w:sz w:val="24"/>
              </w:rPr>
              <w:t>政策落实成效</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sz w:val="24"/>
              </w:rPr>
            </w:pPr>
            <w:r>
              <w:rPr>
                <w:rFonts w:hint="eastAsia" w:asciiTheme="minorEastAsia" w:hAnsiTheme="minorEastAsia" w:cstheme="minorEastAsia"/>
                <w:kern w:val="0"/>
                <w:sz w:val="24"/>
              </w:rPr>
              <w:t>保障特困救助供养人员基本生活，维护社会稳定</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center"/>
              <w:rPr>
                <w:rFonts w:ascii="宋体" w:hAnsi="宋体" w:eastAsia="宋体" w:cs="宋体"/>
                <w:color w:val="000000"/>
                <w:sz w:val="24"/>
              </w:rPr>
            </w:pPr>
          </w:p>
        </w:tc>
        <w:tc>
          <w:tcPr>
            <w:tcW w:w="94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spacing w:line="240" w:lineRule="exact"/>
              <w:jc w:val="center"/>
              <w:rPr>
                <w:rFonts w:ascii="宋体" w:hAnsi="宋体" w:eastAsia="宋体" w:cs="宋体"/>
                <w:color w:val="000000"/>
                <w:sz w:val="24"/>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可持续影响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left"/>
              <w:rPr>
                <w:rFonts w:asciiTheme="minorEastAsia" w:hAnsiTheme="minorEastAsia" w:cstheme="minorEastAsia"/>
                <w:sz w:val="24"/>
              </w:rPr>
            </w:pPr>
            <w:r>
              <w:rPr>
                <w:rFonts w:hint="eastAsia" w:asciiTheme="minorEastAsia" w:hAnsiTheme="minorEastAsia" w:cstheme="minorEastAsia"/>
                <w:sz w:val="24"/>
              </w:rPr>
              <w:t>政策落实成效</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left"/>
              <w:rPr>
                <w:rFonts w:asciiTheme="minorEastAsia" w:hAnsiTheme="minorEastAsia" w:cstheme="minorEastAsia"/>
                <w:sz w:val="24"/>
              </w:rPr>
            </w:pPr>
            <w:r>
              <w:rPr>
                <w:rFonts w:hint="eastAsia" w:asciiTheme="minorEastAsia" w:hAnsiTheme="minorEastAsia" w:cstheme="minorEastAsia"/>
                <w:sz w:val="24"/>
              </w:rPr>
              <w:t>保障困难群众基本生活，维护社会稳定</w:t>
            </w:r>
          </w:p>
        </w:tc>
      </w:tr>
      <w:tr>
        <w:tblPrEx>
          <w:tblCellMar>
            <w:top w:w="0" w:type="dxa"/>
            <w:left w:w="108" w:type="dxa"/>
            <w:bottom w:w="0" w:type="dxa"/>
            <w:right w:w="108" w:type="dxa"/>
          </w:tblCellMar>
        </w:tblPrEx>
        <w:trPr>
          <w:trHeight w:val="49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240" w:lineRule="exact"/>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sz w:val="24"/>
              </w:rPr>
            </w:pPr>
            <w:r>
              <w:rPr>
                <w:rFonts w:hint="eastAsia" w:asciiTheme="minorEastAsia" w:hAnsiTheme="minorEastAsia" w:cstheme="minorEastAsia"/>
                <w:kern w:val="0"/>
                <w:sz w:val="24"/>
              </w:rPr>
              <w:t>服务对象满意度</w:t>
            </w:r>
          </w:p>
        </w:tc>
        <w:tc>
          <w:tcPr>
            <w:tcW w:w="50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Theme="minorEastAsia" w:hAnsiTheme="minorEastAsia" w:cstheme="minorEastAsia"/>
                <w:sz w:val="24"/>
              </w:rPr>
            </w:pPr>
            <w:r>
              <w:rPr>
                <w:rFonts w:hint="eastAsia" w:asciiTheme="minorEastAsia" w:hAnsiTheme="minorEastAsia" w:cstheme="minorEastAsia"/>
                <w:kern w:val="0"/>
                <w:sz w:val="24"/>
              </w:rPr>
              <w:t>≥90%</w:t>
            </w:r>
          </w:p>
        </w:tc>
      </w:tr>
    </w:tbl>
    <w:p/>
    <w:p/>
    <w:tbl>
      <w:tblPr>
        <w:tblStyle w:val="4"/>
        <w:tblW w:w="10682" w:type="dxa"/>
        <w:tblInd w:w="0" w:type="dxa"/>
        <w:tblLayout w:type="fixed"/>
        <w:tblCellMar>
          <w:top w:w="0" w:type="dxa"/>
          <w:left w:w="108" w:type="dxa"/>
          <w:bottom w:w="0" w:type="dxa"/>
          <w:right w:w="108" w:type="dxa"/>
        </w:tblCellMar>
      </w:tblPr>
      <w:tblGrid>
        <w:gridCol w:w="766"/>
        <w:gridCol w:w="945"/>
        <w:gridCol w:w="1305"/>
        <w:gridCol w:w="2830"/>
        <w:gridCol w:w="4836"/>
      </w:tblGrid>
      <w:tr>
        <w:tblPrEx>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r>
              <w:rPr>
                <w:rFonts w:hint="eastAsia" w:ascii="宋体" w:hAnsi="宋体" w:cs="宋体"/>
                <w:sz w:val="24"/>
              </w:rPr>
              <w:t>困难残疾人生活补贴</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r>
              <w:rPr>
                <w:rFonts w:hint="eastAsia" w:ascii="宋体" w:hAnsi="宋体" w:cs="宋体"/>
                <w:sz w:val="24"/>
              </w:rPr>
              <w:t>攀枝花市仁和区民政局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FF0000"/>
                <w:sz w:val="24"/>
              </w:rPr>
            </w:pPr>
            <w:r>
              <w:rPr>
                <w:rFonts w:hint="eastAsia" w:ascii="宋体" w:hAnsi="宋体" w:eastAsia="宋体" w:cs="宋体"/>
                <w:sz w:val="24"/>
              </w:rPr>
              <w:t>65.91</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ind w:firstLine="480" w:firstLineChars="200"/>
              <w:textAlignment w:val="center"/>
              <w:rPr>
                <w:rFonts w:ascii="宋体" w:hAnsi="宋体" w:eastAsia="宋体" w:cs="宋体"/>
                <w:color w:val="000000"/>
                <w:sz w:val="24"/>
              </w:rPr>
            </w:pPr>
            <w:r>
              <w:rPr>
                <w:rFonts w:hint="eastAsia" w:ascii="宋体" w:hAnsi="宋体" w:eastAsia="宋体" w:cs="宋体"/>
                <w:color w:val="000000"/>
                <w:kern w:val="0"/>
                <w:sz w:val="24"/>
              </w:rPr>
              <w:t>其中：财政拨款</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FF0000"/>
                <w:sz w:val="24"/>
              </w:rPr>
            </w:pPr>
            <w:r>
              <w:rPr>
                <w:rFonts w:hint="eastAsia" w:ascii="宋体" w:hAnsi="宋体" w:eastAsia="宋体" w:cs="宋体"/>
                <w:sz w:val="24"/>
              </w:rPr>
              <w:t>65.91</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ind w:firstLine="1200" w:firstLineChars="500"/>
              <w:textAlignment w:val="center"/>
              <w:rPr>
                <w:rFonts w:ascii="宋体" w:hAnsi="宋体" w:eastAsia="宋体" w:cs="宋体"/>
                <w:color w:val="000000"/>
                <w:sz w:val="24"/>
              </w:rPr>
            </w:pPr>
            <w:r>
              <w:rPr>
                <w:rFonts w:hint="eastAsia" w:ascii="宋体" w:hAnsi="宋体" w:eastAsia="宋体" w:cs="宋体"/>
                <w:color w:val="000000"/>
                <w:kern w:val="0"/>
                <w:sz w:val="24"/>
              </w:rPr>
              <w:t>其他资金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p>
        </w:tc>
      </w:tr>
      <w:tr>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Calibri" w:hAnsi="Calibri" w:eastAsia="宋体" w:cs="Times New Roman"/>
                <w:sz w:val="24"/>
              </w:rPr>
              <w:t>根据《四川省民政厅 四川省财政厅 四川省残疾人联合会关于建立困难残疾人生活补贴和重度残疾人护理补贴的通知》（川民发〔2015〕195号) ，《</w:t>
            </w:r>
            <w:r>
              <w:rPr>
                <w:rFonts w:hint="eastAsia" w:ascii="宋体" w:hAnsi="宋体" w:eastAsia="宋体" w:cs="宋体"/>
                <w:sz w:val="24"/>
              </w:rPr>
              <w:t>攀枝花市民政局攀枝花市财政局</w:t>
            </w:r>
          </w:p>
          <w:p>
            <w:pPr>
              <w:jc w:val="left"/>
              <w:rPr>
                <w:rFonts w:ascii="宋体" w:hAnsi="宋体" w:eastAsia="宋体" w:cs="宋体"/>
                <w:sz w:val="24"/>
              </w:rPr>
            </w:pPr>
            <w:r>
              <w:rPr>
                <w:rFonts w:hint="eastAsia" w:ascii="宋体" w:hAnsi="宋体" w:eastAsia="宋体" w:cs="宋体"/>
                <w:sz w:val="24"/>
              </w:rPr>
              <w:t>攀枝花市残疾人联合会转发《四川省民政厅四川省财政厅四川省残疾人联合会关于提高</w:t>
            </w:r>
          </w:p>
          <w:p>
            <w:pPr>
              <w:jc w:val="left"/>
              <w:rPr>
                <w:rFonts w:ascii="宋体" w:hAnsi="宋体" w:eastAsia="宋体" w:cs="宋体"/>
                <w:color w:val="000000"/>
                <w:sz w:val="24"/>
              </w:rPr>
            </w:pPr>
            <w:r>
              <w:rPr>
                <w:rFonts w:hint="eastAsia" w:ascii="宋体" w:hAnsi="宋体" w:eastAsia="宋体" w:cs="宋体"/>
                <w:sz w:val="24"/>
              </w:rPr>
              <w:t>重度残疾人护理补贴标准的通知》的通知</w:t>
            </w:r>
            <w:r>
              <w:rPr>
                <w:rFonts w:hint="eastAsia" w:ascii="Calibri" w:hAnsi="Calibri" w:eastAsia="宋体" w:cs="Times New Roman"/>
                <w:sz w:val="24"/>
              </w:rPr>
              <w:t>》（攀民政〔2016〕44号）按照文件规定 。</w:t>
            </w:r>
            <w:r>
              <w:rPr>
                <w:rFonts w:hint="eastAsia" w:ascii="宋体" w:hAnsi="宋体" w:eastAsia="宋体" w:cs="宋体"/>
                <w:sz w:val="24"/>
              </w:rPr>
              <w:t>省级支付35%</w:t>
            </w:r>
            <w:r>
              <w:rPr>
                <w:rFonts w:hint="eastAsia" w:ascii="宋体" w:hAnsi="宋体" w:cs="宋体"/>
                <w:sz w:val="24"/>
              </w:rPr>
              <w:t>+</w:t>
            </w:r>
            <w:r>
              <w:rPr>
                <w:rFonts w:hint="eastAsia" w:ascii="宋体" w:hAnsi="宋体" w:eastAsia="宋体" w:cs="宋体"/>
                <w:sz w:val="24"/>
              </w:rPr>
              <w:t>市级、区级共同支付65%（65%包括市级35%区级65%）的比例配套支付。</w:t>
            </w:r>
          </w:p>
        </w:tc>
      </w:tr>
      <w:tr>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1401"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困难残疾人人数</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截止目前，为全区</w:t>
            </w:r>
            <w:r>
              <w:rPr>
                <w:rFonts w:hint="eastAsia" w:ascii="宋体" w:hAnsi="宋体" w:cs="宋体"/>
                <w:sz w:val="24"/>
              </w:rPr>
              <w:t>9426</w:t>
            </w:r>
            <w:r>
              <w:rPr>
                <w:rFonts w:hint="eastAsia" w:ascii="宋体" w:hAnsi="宋体" w:eastAsia="宋体" w:cs="宋体"/>
                <w:sz w:val="24"/>
              </w:rPr>
              <w:t>人次发放生活补贴，根据每月动态变化，预计每月为1300人发放补贴</w:t>
            </w:r>
          </w:p>
        </w:tc>
      </w:tr>
      <w:tr>
        <w:tblPrEx>
          <w:tblCellMar>
            <w:top w:w="0" w:type="dxa"/>
            <w:left w:w="108" w:type="dxa"/>
            <w:bottom w:w="0" w:type="dxa"/>
            <w:right w:w="108" w:type="dxa"/>
          </w:tblCellMar>
        </w:tblPrEx>
        <w:trPr>
          <w:trHeight w:val="1266"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工作开展要求</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按照困难残疾人护理补贴发放文件政策，做到“应保尽保、不漏一人”，按时足额发放到位</w:t>
            </w:r>
          </w:p>
        </w:tc>
      </w:tr>
      <w:tr>
        <w:tblPrEx>
          <w:tblCellMar>
            <w:top w:w="0" w:type="dxa"/>
            <w:left w:w="108" w:type="dxa"/>
            <w:bottom w:w="0" w:type="dxa"/>
            <w:right w:w="108" w:type="dxa"/>
          </w:tblCellMar>
        </w:tblPrEx>
        <w:trPr>
          <w:trHeight w:val="72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完成时间</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202</w:t>
            </w:r>
            <w:r>
              <w:rPr>
                <w:rFonts w:hint="eastAsia" w:ascii="宋体" w:hAnsi="宋体" w:cs="宋体"/>
                <w:sz w:val="24"/>
              </w:rPr>
              <w:t>6</w:t>
            </w:r>
            <w:r>
              <w:rPr>
                <w:rFonts w:hint="eastAsia" w:ascii="宋体" w:hAnsi="宋体" w:eastAsia="宋体" w:cs="宋体"/>
                <w:sz w:val="24"/>
              </w:rPr>
              <w:t>年1-12月</w:t>
            </w:r>
          </w:p>
        </w:tc>
      </w:tr>
      <w:tr>
        <w:tblPrEx>
          <w:tblCellMar>
            <w:top w:w="0" w:type="dxa"/>
            <w:left w:w="108" w:type="dxa"/>
            <w:bottom w:w="0" w:type="dxa"/>
            <w:right w:w="108" w:type="dxa"/>
          </w:tblCellMar>
        </w:tblPrEx>
        <w:trPr>
          <w:trHeight w:val="89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困难残疾人生活补贴金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cs="宋体"/>
                <w:sz w:val="24"/>
              </w:rPr>
              <w:t>（</w:t>
            </w:r>
            <w:r>
              <w:rPr>
                <w:rFonts w:hint="eastAsia" w:ascii="宋体" w:hAnsi="宋体" w:eastAsia="宋体" w:cs="宋体"/>
                <w:sz w:val="24"/>
              </w:rPr>
              <w:t>1300人*100/元.月*12个月</w:t>
            </w:r>
            <w:r>
              <w:rPr>
                <w:rFonts w:hint="eastAsia" w:ascii="宋体" w:hAnsi="宋体" w:cs="宋体"/>
                <w:sz w:val="24"/>
              </w:rPr>
              <w:t>）</w:t>
            </w:r>
            <w:r>
              <w:rPr>
                <w:rFonts w:hint="eastAsia" w:ascii="宋体" w:hAnsi="宋体" w:eastAsia="宋体" w:cs="宋体"/>
                <w:sz w:val="24"/>
              </w:rPr>
              <w:t>*65%）*65%=65.91</w:t>
            </w:r>
          </w:p>
        </w:tc>
      </w:tr>
      <w:tr>
        <w:tblPrEx>
          <w:tblCellMar>
            <w:top w:w="0" w:type="dxa"/>
            <w:left w:w="108" w:type="dxa"/>
            <w:bottom w:w="0" w:type="dxa"/>
            <w:right w:w="108" w:type="dxa"/>
          </w:tblCellMar>
        </w:tblPrEx>
        <w:trPr>
          <w:trHeight w:val="88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restart"/>
            <w:tcBorders>
              <w:top w:val="single" w:color="auto" w:sz="4" w:space="0"/>
              <w:left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困难残疾人生活补贴金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是</w:t>
            </w:r>
            <w:r>
              <w:rPr>
                <w:rFonts w:hint="eastAsia" w:ascii="宋体" w:hAnsi="宋体" w:cs="宋体"/>
                <w:sz w:val="24"/>
              </w:rPr>
              <w:t>国家对助残、扶残</w:t>
            </w:r>
            <w:r>
              <w:rPr>
                <w:rFonts w:hint="eastAsia" w:ascii="宋体" w:hAnsi="宋体" w:eastAsia="宋体" w:cs="宋体"/>
                <w:sz w:val="24"/>
              </w:rPr>
              <w:t>的重要举措</w:t>
            </w:r>
          </w:p>
        </w:tc>
      </w:tr>
      <w:tr>
        <w:tblPrEx>
          <w:tblCellMar>
            <w:top w:w="0" w:type="dxa"/>
            <w:left w:w="108" w:type="dxa"/>
            <w:bottom w:w="0" w:type="dxa"/>
            <w:right w:w="108" w:type="dxa"/>
          </w:tblCellMar>
        </w:tblPrEx>
        <w:trPr>
          <w:trHeight w:val="1241"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可持续影响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困难残疾人生活补贴</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cs="宋体"/>
                <w:sz w:val="24"/>
              </w:rPr>
              <w:t>进一步完善</w:t>
            </w:r>
            <w:r>
              <w:rPr>
                <w:rFonts w:hint="eastAsia" w:ascii="宋体" w:hAnsi="宋体" w:eastAsia="宋体" w:cs="宋体"/>
                <w:sz w:val="24"/>
              </w:rPr>
              <w:t>困难残疾人生活补贴制度</w:t>
            </w:r>
          </w:p>
        </w:tc>
      </w:tr>
      <w:tr>
        <w:tblPrEx>
          <w:tblCellMar>
            <w:top w:w="0" w:type="dxa"/>
            <w:left w:w="108" w:type="dxa"/>
            <w:bottom w:w="0" w:type="dxa"/>
            <w:right w:w="108" w:type="dxa"/>
          </w:tblCellMar>
        </w:tblPrEx>
        <w:trPr>
          <w:trHeight w:val="96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服务对象</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≥90%</w:t>
            </w:r>
          </w:p>
        </w:tc>
      </w:tr>
    </w:tbl>
    <w:p/>
    <w:p/>
    <w:p/>
    <w:p/>
    <w:p/>
    <w:p/>
    <w:p/>
    <w:p/>
    <w:tbl>
      <w:tblPr>
        <w:tblStyle w:val="4"/>
        <w:tblW w:w="10682" w:type="dxa"/>
        <w:tblInd w:w="0" w:type="dxa"/>
        <w:tblLayout w:type="fixed"/>
        <w:tblCellMar>
          <w:top w:w="0" w:type="dxa"/>
          <w:left w:w="108" w:type="dxa"/>
          <w:bottom w:w="0" w:type="dxa"/>
          <w:right w:w="108" w:type="dxa"/>
        </w:tblCellMar>
      </w:tblPr>
      <w:tblGrid>
        <w:gridCol w:w="840"/>
        <w:gridCol w:w="1224"/>
        <w:gridCol w:w="1215"/>
        <w:gridCol w:w="2715"/>
        <w:gridCol w:w="1919"/>
        <w:gridCol w:w="2769"/>
      </w:tblGrid>
      <w:tr>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tblPrEx>
          <w:tblCellMar>
            <w:top w:w="0" w:type="dxa"/>
            <w:left w:w="108" w:type="dxa"/>
            <w:bottom w:w="0" w:type="dxa"/>
            <w:right w:w="108" w:type="dxa"/>
          </w:tblCellMar>
        </w:tblPrEx>
        <w:trPr>
          <w:trHeight w:val="447" w:hRule="atLeast"/>
        </w:trPr>
        <w:tc>
          <w:tcPr>
            <w:tcW w:w="5994" w:type="dxa"/>
            <w:gridSpan w:val="4"/>
            <w:tcBorders>
              <w:top w:val="nil"/>
              <w:left w:val="nil"/>
              <w:bottom w:val="single" w:color="000000" w:sz="4" w:space="0"/>
              <w:right w:val="nil"/>
            </w:tcBorders>
            <w:shd w:val="clear" w:color="auto" w:fill="auto"/>
            <w:noWrap/>
            <w:vAlign w:val="center"/>
          </w:tcPr>
          <w:p>
            <w:pPr>
              <w:widowControl/>
              <w:jc w:val="left"/>
              <w:textAlignment w:val="center"/>
              <w:rPr>
                <w:rFonts w:ascii="宋体" w:hAnsi="宋体" w:eastAsia="宋体" w:cs="宋体"/>
                <w:color w:val="000000"/>
                <w:sz w:val="24"/>
              </w:rPr>
            </w:pPr>
          </w:p>
        </w:tc>
        <w:tc>
          <w:tcPr>
            <w:tcW w:w="1919" w:type="dxa"/>
            <w:tcBorders>
              <w:top w:val="nil"/>
              <w:left w:val="nil"/>
              <w:bottom w:val="nil"/>
              <w:right w:val="nil"/>
            </w:tcBorders>
            <w:shd w:val="clear" w:color="auto" w:fill="auto"/>
            <w:vAlign w:val="center"/>
          </w:tcPr>
          <w:p>
            <w:pPr>
              <w:rPr>
                <w:rFonts w:ascii="宋体" w:hAnsi="宋体" w:eastAsia="宋体" w:cs="宋体"/>
                <w:color w:val="000000"/>
                <w:sz w:val="24"/>
              </w:rPr>
            </w:pPr>
          </w:p>
        </w:tc>
        <w:tc>
          <w:tcPr>
            <w:tcW w:w="2769" w:type="dxa"/>
            <w:tcBorders>
              <w:top w:val="nil"/>
              <w:left w:val="nil"/>
              <w:bottom w:val="nil"/>
              <w:right w:val="nil"/>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75" w:hRule="atLeast"/>
        </w:trPr>
        <w:tc>
          <w:tcPr>
            <w:tcW w:w="2064"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6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sz w:val="24"/>
              </w:rPr>
              <w:t>敬老院运转经费</w:t>
            </w:r>
          </w:p>
        </w:tc>
      </w:tr>
      <w:tr>
        <w:tblPrEx>
          <w:tblCellMar>
            <w:top w:w="0" w:type="dxa"/>
            <w:left w:w="108" w:type="dxa"/>
            <w:bottom w:w="0" w:type="dxa"/>
            <w:right w:w="108" w:type="dxa"/>
          </w:tblCellMar>
        </w:tblPrEx>
        <w:trPr>
          <w:trHeight w:val="375" w:hRule="atLeast"/>
        </w:trPr>
        <w:tc>
          <w:tcPr>
            <w:tcW w:w="2064"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6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r>
              <w:rPr>
                <w:rFonts w:hint="eastAsia" w:ascii="宋体" w:hAnsi="宋体" w:eastAsia="宋体" w:cs="宋体"/>
                <w:color w:val="000000"/>
                <w:sz w:val="24"/>
              </w:rPr>
              <w:t>攀枝花市仁和区民政局</w:t>
            </w:r>
          </w:p>
        </w:tc>
      </w:tr>
      <w:tr>
        <w:tblPrEx>
          <w:tblCellMar>
            <w:top w:w="0" w:type="dxa"/>
            <w:left w:w="108" w:type="dxa"/>
            <w:bottom w:w="0" w:type="dxa"/>
            <w:right w:w="108" w:type="dxa"/>
          </w:tblCellMar>
        </w:tblPrEx>
        <w:trPr>
          <w:trHeight w:val="375" w:hRule="atLeast"/>
        </w:trPr>
        <w:tc>
          <w:tcPr>
            <w:tcW w:w="20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3930" w:type="dxa"/>
            <w:gridSpan w:val="2"/>
            <w:tcBorders>
              <w:top w:val="single" w:color="000000" w:sz="4" w:space="0"/>
              <w:left w:val="single" w:color="000000" w:sz="4" w:space="0"/>
              <w:bottom w:val="single" w:color="000000" w:sz="4" w:space="0"/>
              <w:right w:val="nil"/>
            </w:tcBorders>
            <w:shd w:val="clear" w:color="auto" w:fill="auto"/>
            <w:vAlign w:val="center"/>
          </w:tcPr>
          <w:p>
            <w:pPr>
              <w:jc w:val="left"/>
              <w:rPr>
                <w:rFonts w:ascii="宋体" w:hAnsi="宋体" w:eastAsia="宋体" w:cs="宋体"/>
                <w:color w:val="000000"/>
                <w:sz w:val="24"/>
              </w:rPr>
            </w:pPr>
            <w:r>
              <w:rPr>
                <w:rFonts w:hint="eastAsia" w:ascii="宋体" w:hAnsi="宋体" w:eastAsia="宋体" w:cs="宋体"/>
                <w:color w:val="000000"/>
                <w:sz w:val="24"/>
              </w:rPr>
              <w:t xml:space="preserve"> 年度资金总额:</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eastAsia="宋体" w:cs="宋体"/>
                <w:color w:val="000000"/>
                <w:sz w:val="24"/>
              </w:rPr>
              <w:t>30.00</w:t>
            </w:r>
          </w:p>
        </w:tc>
      </w:tr>
      <w:tr>
        <w:tblPrEx>
          <w:tblCellMar>
            <w:top w:w="0" w:type="dxa"/>
            <w:left w:w="108" w:type="dxa"/>
            <w:bottom w:w="0" w:type="dxa"/>
            <w:right w:w="108" w:type="dxa"/>
          </w:tblCellMar>
        </w:tblPrEx>
        <w:trPr>
          <w:trHeight w:val="375" w:hRule="atLeast"/>
        </w:trPr>
        <w:tc>
          <w:tcPr>
            <w:tcW w:w="20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930" w:type="dxa"/>
            <w:gridSpan w:val="2"/>
            <w:tcBorders>
              <w:top w:val="single" w:color="000000" w:sz="4" w:space="0"/>
              <w:left w:val="single" w:color="000000" w:sz="4" w:space="0"/>
              <w:bottom w:val="single" w:color="000000" w:sz="4" w:space="0"/>
              <w:right w:val="nil"/>
            </w:tcBorders>
            <w:shd w:val="clear" w:color="auto" w:fill="auto"/>
            <w:vAlign w:val="center"/>
          </w:tcPr>
          <w:p>
            <w:pPr>
              <w:ind w:firstLine="480" w:firstLineChars="200"/>
              <w:rPr>
                <w:rFonts w:ascii="宋体" w:hAnsi="宋体" w:eastAsia="宋体" w:cs="宋体"/>
                <w:color w:val="000000"/>
                <w:sz w:val="24"/>
              </w:rPr>
            </w:pPr>
            <w:r>
              <w:rPr>
                <w:rFonts w:hint="eastAsia" w:ascii="宋体" w:hAnsi="宋体" w:eastAsia="宋体" w:cs="宋体"/>
                <w:color w:val="000000"/>
                <w:sz w:val="24"/>
              </w:rPr>
              <w:t>其中：财政拨款</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eastAsia="宋体" w:cs="宋体"/>
                <w:color w:val="000000"/>
                <w:sz w:val="24"/>
              </w:rPr>
              <w:t>30.00</w:t>
            </w:r>
          </w:p>
        </w:tc>
      </w:tr>
      <w:tr>
        <w:tblPrEx>
          <w:tblCellMar>
            <w:top w:w="0" w:type="dxa"/>
            <w:left w:w="108" w:type="dxa"/>
            <w:bottom w:w="0" w:type="dxa"/>
            <w:right w:w="108" w:type="dxa"/>
          </w:tblCellMar>
        </w:tblPrEx>
        <w:trPr>
          <w:trHeight w:val="375" w:hRule="atLeast"/>
        </w:trPr>
        <w:tc>
          <w:tcPr>
            <w:tcW w:w="20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39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p>
        </w:tc>
      </w:tr>
      <w:tr>
        <w:tblPrEx>
          <w:tblCellMar>
            <w:top w:w="0" w:type="dxa"/>
            <w:left w:w="108" w:type="dxa"/>
            <w:bottom w:w="0" w:type="dxa"/>
            <w:right w:w="108" w:type="dxa"/>
          </w:tblCellMar>
        </w:tblPrEx>
        <w:trPr>
          <w:trHeight w:val="760"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8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ascii="宋体" w:hAnsi="宋体" w:eastAsia="宋体" w:cs="宋体"/>
                <w:color w:val="000000"/>
                <w:sz w:val="24"/>
              </w:rPr>
            </w:pPr>
            <w:r>
              <w:rPr>
                <w:rFonts w:hint="eastAsia" w:ascii="宋体" w:hAnsi="宋体" w:eastAsia="宋体" w:cs="宋体"/>
                <w:color w:val="000000"/>
                <w:sz w:val="24"/>
              </w:rPr>
              <w:t>保障辖区内6所公办敬老院正常运转</w:t>
            </w:r>
          </w:p>
        </w:tc>
      </w:tr>
      <w:tr>
        <w:tblPrEx>
          <w:tblCellMar>
            <w:top w:w="0" w:type="dxa"/>
            <w:left w:w="108" w:type="dxa"/>
            <w:bottom w:w="0" w:type="dxa"/>
            <w:right w:w="108" w:type="dxa"/>
          </w:tblCellMar>
        </w:tblPrEx>
        <w:trPr>
          <w:trHeight w:val="834"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1224"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1055"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21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715" w:type="dxa"/>
            <w:tcBorders>
              <w:top w:val="single" w:color="000000" w:sz="4" w:space="0"/>
              <w:left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t>保障辖区内敬老院正常运转</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eastAsia="宋体" w:cs="宋体"/>
                <w:color w:val="000000"/>
                <w:sz w:val="24"/>
              </w:rPr>
              <w:t>=6所敬老院</w:t>
            </w:r>
          </w:p>
        </w:tc>
      </w:tr>
      <w:tr>
        <w:tblPrEx>
          <w:tblCellMar>
            <w:top w:w="0" w:type="dxa"/>
            <w:left w:w="108" w:type="dxa"/>
            <w:bottom w:w="0" w:type="dxa"/>
            <w:right w:w="108" w:type="dxa"/>
          </w:tblCellMar>
        </w:tblPrEx>
        <w:trPr>
          <w:trHeight w:val="9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1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715" w:type="dxa"/>
            <w:tcBorders>
              <w:top w:val="single" w:color="000000" w:sz="4" w:space="0"/>
              <w:left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t>保障辖区内敬老院正常运转</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eastAsia="宋体" w:cs="宋体"/>
                <w:color w:val="000000"/>
                <w:sz w:val="24"/>
              </w:rPr>
              <w:t>资金拨付≥100%</w:t>
            </w:r>
          </w:p>
        </w:tc>
      </w:tr>
      <w:tr>
        <w:tblPrEx>
          <w:tblCellMar>
            <w:top w:w="0" w:type="dxa"/>
            <w:left w:w="108" w:type="dxa"/>
            <w:bottom w:w="0" w:type="dxa"/>
            <w:right w:w="108" w:type="dxa"/>
          </w:tblCellMar>
        </w:tblPrEx>
        <w:trPr>
          <w:trHeight w:val="109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715" w:type="dxa"/>
            <w:tcBorders>
              <w:top w:val="single" w:color="000000" w:sz="4" w:space="0"/>
              <w:left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eastAsia="宋体" w:cs="宋体"/>
                <w:color w:val="000000"/>
                <w:sz w:val="24"/>
              </w:rPr>
              <w:t>完成时间</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eastAsia="宋体" w:cs="宋体"/>
                <w:color w:val="000000"/>
                <w:sz w:val="24"/>
              </w:rPr>
              <w:t>2025年12月31日前</w:t>
            </w:r>
          </w:p>
        </w:tc>
      </w:tr>
      <w:tr>
        <w:tblPrEx>
          <w:tblCellMar>
            <w:top w:w="0" w:type="dxa"/>
            <w:left w:w="108" w:type="dxa"/>
            <w:bottom w:w="0" w:type="dxa"/>
            <w:right w:w="108" w:type="dxa"/>
          </w:tblCellMar>
        </w:tblPrEx>
        <w:trPr>
          <w:trHeight w:val="1165"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2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715" w:type="dxa"/>
            <w:tcBorders>
              <w:top w:val="single" w:color="000000" w:sz="4" w:space="0"/>
              <w:left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eastAsia="宋体" w:cs="宋体"/>
                <w:color w:val="000000"/>
                <w:sz w:val="24"/>
              </w:rPr>
              <w:t>所需资金</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东文宋体" w:hAnsi="东文宋体" w:eastAsia="东文宋体" w:cs="东文宋体"/>
                <w:color w:val="000000"/>
                <w:sz w:val="24"/>
              </w:rPr>
              <w:t>=</w:t>
            </w:r>
            <w:r>
              <w:rPr>
                <w:rFonts w:hint="eastAsia" w:ascii="宋体" w:hAnsi="宋体" w:eastAsia="宋体" w:cs="宋体"/>
                <w:color w:val="000000"/>
                <w:sz w:val="24"/>
              </w:rPr>
              <w:t>30万元</w:t>
            </w:r>
          </w:p>
        </w:tc>
      </w:tr>
      <w:tr>
        <w:tblPrEx>
          <w:tblCellMar>
            <w:top w:w="0" w:type="dxa"/>
            <w:left w:w="108" w:type="dxa"/>
            <w:bottom w:w="0" w:type="dxa"/>
            <w:right w:w="108" w:type="dxa"/>
          </w:tblCellMar>
        </w:tblPrEx>
        <w:trPr>
          <w:trHeight w:val="1375"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24" w:type="dxa"/>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715" w:type="dxa"/>
            <w:tcBorders>
              <w:top w:val="single" w:color="000000" w:sz="4" w:space="0"/>
              <w:left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t>保障敬老院正常运转</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eastAsia="宋体" w:cs="宋体"/>
                <w:color w:val="000000"/>
                <w:sz w:val="24"/>
              </w:rPr>
              <w:t>≥90%</w:t>
            </w:r>
          </w:p>
        </w:tc>
      </w:tr>
      <w:tr>
        <w:tblPrEx>
          <w:tblCellMar>
            <w:top w:w="0" w:type="dxa"/>
            <w:left w:w="108" w:type="dxa"/>
            <w:bottom w:w="0" w:type="dxa"/>
            <w:right w:w="108" w:type="dxa"/>
          </w:tblCellMar>
        </w:tblPrEx>
        <w:trPr>
          <w:trHeight w:val="99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224"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215"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715"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eastAsia="宋体" w:cs="宋体"/>
                <w:color w:val="000000"/>
                <w:sz w:val="24"/>
              </w:rPr>
            </w:pPr>
            <w:r>
              <w:rPr>
                <w:rFonts w:ascii="宋体" w:hAnsi="宋体" w:eastAsia="宋体" w:cs="宋体"/>
                <w:kern w:val="0"/>
                <w:sz w:val="24"/>
              </w:rPr>
              <w:t>服务对象满意度</w:t>
            </w:r>
          </w:p>
        </w:tc>
        <w:tc>
          <w:tcPr>
            <w:tcW w:w="46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eastAsia="宋体" w:cs="宋体"/>
                <w:color w:val="000000"/>
                <w:sz w:val="24"/>
              </w:rPr>
            </w:pPr>
            <w:r>
              <w:rPr>
                <w:rFonts w:hint="eastAsia" w:ascii="宋体" w:hAnsi="宋体" w:eastAsia="宋体" w:cs="宋体"/>
                <w:color w:val="000000"/>
                <w:sz w:val="24"/>
              </w:rPr>
              <w:t>≥90%</w:t>
            </w:r>
          </w:p>
        </w:tc>
      </w:tr>
    </w:tbl>
    <w:p/>
    <w:p/>
    <w:p/>
    <w:p/>
    <w:p>
      <w:pPr>
        <w:rPr>
          <w:rFonts w:hint="eastAsia"/>
        </w:rPr>
      </w:pPr>
    </w:p>
    <w:p>
      <w:pPr>
        <w:rPr>
          <w:rFonts w:hint="eastAsia"/>
        </w:rPr>
      </w:pPr>
    </w:p>
    <w:p/>
    <w:p/>
    <w:p/>
    <w:p/>
    <w:p/>
    <w:tbl>
      <w:tblPr>
        <w:tblStyle w:val="4"/>
        <w:tblW w:w="10682" w:type="dxa"/>
        <w:tblInd w:w="0" w:type="dxa"/>
        <w:tblLayout w:type="fixed"/>
        <w:tblCellMar>
          <w:top w:w="0" w:type="dxa"/>
          <w:left w:w="108" w:type="dxa"/>
          <w:bottom w:w="0" w:type="dxa"/>
          <w:right w:w="108" w:type="dxa"/>
        </w:tblCellMar>
      </w:tblPr>
      <w:tblGrid>
        <w:gridCol w:w="766"/>
        <w:gridCol w:w="945"/>
        <w:gridCol w:w="1305"/>
        <w:gridCol w:w="2830"/>
        <w:gridCol w:w="4836"/>
      </w:tblGrid>
      <w:tr>
        <w:tblPrEx>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r>
              <w:rPr>
                <w:rFonts w:hint="eastAsia" w:ascii="宋体" w:hAnsi="宋体" w:eastAsia="宋体" w:cs="宋体"/>
                <w:sz w:val="24"/>
              </w:rPr>
              <w:t>重度残疾人护理补贴</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r>
              <w:rPr>
                <w:rFonts w:hint="eastAsia" w:ascii="宋体" w:hAnsi="宋体" w:eastAsia="宋体" w:cs="宋体"/>
                <w:sz w:val="24"/>
              </w:rPr>
              <w:t>攀枝花市仁和区民政局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FF0000"/>
                <w:sz w:val="24"/>
              </w:rPr>
            </w:pPr>
            <w:r>
              <w:rPr>
                <w:rFonts w:hint="eastAsia" w:ascii="宋体" w:hAnsi="宋体" w:cs="宋体"/>
                <w:sz w:val="24"/>
              </w:rPr>
              <w:t>220.74</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其中：财政拨款</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FF0000"/>
                <w:sz w:val="24"/>
              </w:rPr>
            </w:pPr>
            <w:r>
              <w:rPr>
                <w:rFonts w:hint="eastAsia" w:ascii="宋体" w:hAnsi="宋体" w:cs="宋体"/>
                <w:sz w:val="24"/>
              </w:rPr>
              <w:t>220.74</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val="en-US" w:eastAsia="zh-CN"/>
              </w:rPr>
              <w:t xml:space="preserve">      </w:t>
            </w:r>
            <w:r>
              <w:rPr>
                <w:rFonts w:hint="eastAsia" w:ascii="宋体" w:hAnsi="宋体" w:eastAsia="宋体" w:cs="宋体"/>
                <w:color w:val="000000"/>
                <w:kern w:val="0"/>
                <w:sz w:val="24"/>
              </w:rPr>
              <w:t>其他资金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p>
        </w:tc>
      </w:tr>
      <w:tr>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根据《四川省民政厅 四川省财政厅 四川省残疾人联合会关于建立困难残疾人生活补贴和重度残疾人护理补贴的通知》（川民发〔2015〕195号)，《攀枝花市民政局攀枝花市财政局</w:t>
            </w:r>
          </w:p>
          <w:p>
            <w:pPr>
              <w:jc w:val="left"/>
              <w:rPr>
                <w:rFonts w:ascii="宋体" w:hAnsi="宋体" w:eastAsia="宋体" w:cs="宋体"/>
                <w:color w:val="000000"/>
                <w:sz w:val="24"/>
              </w:rPr>
            </w:pPr>
            <w:r>
              <w:rPr>
                <w:rFonts w:hint="eastAsia" w:ascii="宋体" w:hAnsi="宋体" w:eastAsia="宋体" w:cs="宋体"/>
                <w:sz w:val="24"/>
              </w:rPr>
              <w:t>攀枝花市残疾人联合会转发《四川省民政厅四川省财政厅四川省残疾人联合会关于提高重度残疾人护理补贴标准的通知》的通知》（攀民政〔2022〕34号）文件规定。一二级按照省级支付40%，市级区级60%的比例配套（60%=市级35%，区级65%）支付；三四级按照市级35%，区级65%。</w:t>
            </w:r>
          </w:p>
        </w:tc>
      </w:tr>
      <w:tr>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rPr>
            </w:pPr>
            <w:r>
              <w:rPr>
                <w:rFonts w:hint="eastAsia" w:ascii="宋体" w:hAnsi="宋体" w:eastAsia="宋体" w:cs="宋体"/>
                <w:sz w:val="24"/>
              </w:rPr>
              <w:t>重度残疾人人数</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rPr>
            </w:pPr>
            <w:r>
              <w:rPr>
                <w:rFonts w:hint="eastAsia" w:ascii="宋体" w:hAnsi="宋体" w:eastAsia="宋体" w:cs="宋体"/>
                <w:sz w:val="24"/>
              </w:rPr>
              <w:t>截止目前，为全区</w:t>
            </w:r>
            <w:r>
              <w:rPr>
                <w:rFonts w:hint="eastAsia" w:ascii="宋体" w:hAnsi="宋体" w:cs="宋体"/>
                <w:sz w:val="24"/>
              </w:rPr>
              <w:t>32866</w:t>
            </w:r>
            <w:r>
              <w:rPr>
                <w:rFonts w:hint="eastAsia" w:ascii="宋体" w:hAnsi="宋体" w:eastAsia="宋体" w:cs="宋体"/>
                <w:sz w:val="24"/>
              </w:rPr>
              <w:t>人次发放护理补贴，根据每月动态变化，预计每月为</w:t>
            </w:r>
            <w:r>
              <w:rPr>
                <w:rFonts w:hint="eastAsia" w:ascii="宋体" w:hAnsi="宋体" w:cs="宋体"/>
                <w:sz w:val="24"/>
              </w:rPr>
              <w:t>4700</w:t>
            </w:r>
            <w:r>
              <w:rPr>
                <w:rFonts w:hint="eastAsia" w:ascii="宋体" w:hAnsi="宋体" w:eastAsia="宋体" w:cs="宋体"/>
                <w:sz w:val="24"/>
              </w:rPr>
              <w:t>人发放补贴</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rPr>
            </w:pPr>
            <w:r>
              <w:rPr>
                <w:rFonts w:hint="eastAsia" w:ascii="宋体" w:hAnsi="宋体" w:eastAsia="宋体" w:cs="宋体"/>
                <w:sz w:val="24"/>
              </w:rPr>
              <w:t>工作开展要求</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rPr>
            </w:pPr>
            <w:r>
              <w:rPr>
                <w:rFonts w:hint="eastAsia" w:ascii="宋体" w:hAnsi="宋体" w:eastAsia="宋体" w:cs="宋体"/>
                <w:sz w:val="24"/>
              </w:rPr>
              <w:t>按照重度残疾人护理补贴发放文件政策，做到“应保尽保、不漏一人”，按时足额发放到位</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FF0000"/>
                <w:sz w:val="24"/>
              </w:rPr>
            </w:pPr>
            <w:r>
              <w:rPr>
                <w:rFonts w:hint="eastAsia" w:ascii="宋体" w:hAnsi="宋体" w:eastAsia="宋体" w:cs="宋体"/>
                <w:sz w:val="24"/>
              </w:rPr>
              <w:t>完成时间</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FF0000"/>
                <w:sz w:val="24"/>
              </w:rPr>
            </w:pPr>
            <w:r>
              <w:rPr>
                <w:rFonts w:hint="eastAsia" w:ascii="宋体" w:hAnsi="宋体" w:eastAsia="宋体" w:cs="宋体"/>
                <w:sz w:val="24"/>
              </w:rPr>
              <w:t>202</w:t>
            </w:r>
            <w:r>
              <w:rPr>
                <w:rFonts w:hint="eastAsia" w:ascii="宋体" w:hAnsi="宋体" w:cs="宋体"/>
                <w:sz w:val="24"/>
              </w:rPr>
              <w:t>6</w:t>
            </w:r>
            <w:r>
              <w:rPr>
                <w:rFonts w:hint="eastAsia" w:ascii="宋体" w:hAnsi="宋体" w:eastAsia="宋体" w:cs="宋体"/>
                <w:sz w:val="24"/>
              </w:rPr>
              <w:t>年1-12月</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FF0000"/>
                <w:sz w:val="24"/>
              </w:rPr>
            </w:pPr>
            <w:r>
              <w:rPr>
                <w:rFonts w:hint="eastAsia" w:ascii="宋体" w:hAnsi="宋体" w:eastAsia="宋体" w:cs="宋体"/>
                <w:kern w:val="0"/>
                <w:sz w:val="24"/>
              </w:rPr>
              <w:t>指标1：重度一级残疾人护理补贴金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FF0000"/>
                <w:sz w:val="24"/>
              </w:rPr>
            </w:pPr>
            <w:r>
              <w:rPr>
                <w:rFonts w:hint="eastAsia" w:ascii="宋体" w:hAnsi="宋体" w:eastAsia="宋体" w:cs="宋体"/>
                <w:kern w:val="0"/>
                <w:sz w:val="24"/>
              </w:rPr>
              <w:t>（1500人*120元/人.月*12个月*60%）*65%=84.24</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FF0000"/>
                <w:sz w:val="24"/>
              </w:rPr>
            </w:pPr>
            <w:r>
              <w:rPr>
                <w:rFonts w:hint="eastAsia" w:ascii="宋体" w:hAnsi="宋体" w:eastAsia="宋体" w:cs="宋体"/>
                <w:kern w:val="0"/>
                <w:sz w:val="24"/>
              </w:rPr>
              <w:t>指标2: 重度二级残疾人护理补贴金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FF0000"/>
                <w:sz w:val="24"/>
              </w:rPr>
            </w:pPr>
            <w:r>
              <w:rPr>
                <w:rFonts w:hint="eastAsia" w:ascii="宋体" w:hAnsi="宋体" w:eastAsia="宋体" w:cs="宋体"/>
                <w:kern w:val="0"/>
                <w:sz w:val="24"/>
              </w:rPr>
              <w:t>（2000人*90元/人.月*12个月*60%）*65%=84.24</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kern w:val="0"/>
                <w:sz w:val="24"/>
              </w:rPr>
              <w:t>指标3: 重度三级残疾人护理补贴金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kern w:val="0"/>
                <w:sz w:val="24"/>
              </w:rPr>
              <w:t>（</w:t>
            </w:r>
            <w:r>
              <w:rPr>
                <w:rFonts w:hint="eastAsia" w:ascii="宋体" w:hAnsi="宋体" w:cs="宋体"/>
                <w:kern w:val="0"/>
                <w:sz w:val="24"/>
              </w:rPr>
              <w:t>7</w:t>
            </w:r>
            <w:r>
              <w:rPr>
                <w:rFonts w:hint="eastAsia" w:ascii="宋体" w:hAnsi="宋体" w:eastAsia="宋体" w:cs="宋体"/>
                <w:kern w:val="0"/>
                <w:sz w:val="24"/>
              </w:rPr>
              <w:t>00人*60元/人.月*12个月）*65%=</w:t>
            </w:r>
            <w:r>
              <w:rPr>
                <w:rFonts w:hint="eastAsia" w:ascii="宋体" w:hAnsi="宋体" w:cs="宋体"/>
                <w:kern w:val="0"/>
                <w:sz w:val="24"/>
              </w:rPr>
              <w:t>32.76</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kern w:val="0"/>
                <w:sz w:val="24"/>
              </w:rPr>
              <w:t>指标4: 重度四级残疾人护理补贴金</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rPr>
            </w:pPr>
            <w:r>
              <w:rPr>
                <w:rFonts w:hint="eastAsia" w:ascii="宋体" w:hAnsi="宋体" w:eastAsia="宋体" w:cs="宋体"/>
                <w:kern w:val="0"/>
                <w:sz w:val="24"/>
              </w:rPr>
              <w:t>（</w:t>
            </w:r>
            <w:r>
              <w:rPr>
                <w:rFonts w:hint="eastAsia" w:ascii="宋体" w:hAnsi="宋体" w:cs="宋体"/>
                <w:kern w:val="0"/>
                <w:sz w:val="24"/>
              </w:rPr>
              <w:t>5</w:t>
            </w:r>
            <w:r>
              <w:rPr>
                <w:rFonts w:hint="eastAsia" w:ascii="宋体" w:hAnsi="宋体" w:eastAsia="宋体" w:cs="宋体"/>
                <w:kern w:val="0"/>
                <w:sz w:val="24"/>
              </w:rPr>
              <w:t>00人*50元/人.月*12个月）*65%=</w:t>
            </w:r>
            <w:r>
              <w:rPr>
                <w:rFonts w:hint="eastAsia" w:ascii="宋体" w:hAnsi="宋体" w:cs="宋体"/>
                <w:kern w:val="0"/>
                <w:sz w:val="24"/>
              </w:rPr>
              <w:t>19.5</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restart"/>
            <w:tcBorders>
              <w:top w:val="single" w:color="auto" w:sz="4" w:space="0"/>
              <w:left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rPr>
            </w:pPr>
            <w:r>
              <w:rPr>
                <w:rFonts w:hint="eastAsia" w:ascii="宋体" w:hAnsi="宋体" w:eastAsia="宋体" w:cs="宋体"/>
                <w:sz w:val="24"/>
              </w:rPr>
              <w:t>重度残疾人护理补贴</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rPr>
            </w:pPr>
            <w:r>
              <w:rPr>
                <w:rFonts w:hint="eastAsia" w:ascii="宋体" w:hAnsi="宋体" w:cs="宋体"/>
                <w:sz w:val="24"/>
              </w:rPr>
              <w:t>国家对助残、扶残</w:t>
            </w:r>
            <w:r>
              <w:rPr>
                <w:rFonts w:hint="eastAsia" w:ascii="宋体" w:hAnsi="宋体" w:eastAsia="宋体" w:cs="宋体"/>
                <w:sz w:val="24"/>
              </w:rPr>
              <w:t>的重要举措</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可持续影响</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rPr>
            </w:pPr>
            <w:r>
              <w:rPr>
                <w:rFonts w:hint="eastAsia" w:ascii="宋体" w:hAnsi="宋体" w:eastAsia="宋体" w:cs="宋体"/>
                <w:sz w:val="24"/>
              </w:rPr>
              <w:t>重度残疾人护理补贴</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rPr>
            </w:pPr>
            <w:r>
              <w:rPr>
                <w:rFonts w:hint="eastAsia" w:ascii="宋体" w:hAnsi="宋体" w:cs="宋体"/>
                <w:sz w:val="24"/>
              </w:rPr>
              <w:t>进一步完善</w:t>
            </w:r>
            <w:r>
              <w:rPr>
                <w:rFonts w:hint="eastAsia" w:ascii="宋体" w:hAnsi="宋体" w:eastAsia="宋体" w:cs="宋体"/>
                <w:sz w:val="24"/>
              </w:rPr>
              <w:t>残疾人护理补贴</w:t>
            </w:r>
            <w:r>
              <w:rPr>
                <w:rFonts w:hint="eastAsia" w:ascii="宋体" w:hAnsi="宋体" w:cs="宋体"/>
                <w:sz w:val="24"/>
              </w:rPr>
              <w:t>的</w:t>
            </w:r>
            <w:r>
              <w:rPr>
                <w:rFonts w:hint="eastAsia" w:ascii="宋体" w:hAnsi="宋体" w:eastAsia="宋体" w:cs="宋体"/>
                <w:sz w:val="24"/>
              </w:rPr>
              <w:t>制度</w:t>
            </w:r>
          </w:p>
        </w:tc>
      </w:tr>
      <w:tr>
        <w:tblPrEx>
          <w:tblCellMar>
            <w:top w:w="0" w:type="dxa"/>
            <w:left w:w="108" w:type="dxa"/>
            <w:bottom w:w="0" w:type="dxa"/>
            <w:right w:w="108" w:type="dxa"/>
          </w:tblCellMar>
        </w:tblPrEx>
        <w:trPr>
          <w:trHeight w:val="49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rPr>
            </w:pPr>
            <w:r>
              <w:rPr>
                <w:rFonts w:hint="eastAsia" w:ascii="宋体" w:hAnsi="宋体" w:eastAsia="宋体" w:cs="宋体"/>
                <w:sz w:val="24"/>
              </w:rPr>
              <w:t>服务对象</w:t>
            </w:r>
          </w:p>
        </w:tc>
        <w:tc>
          <w:tcPr>
            <w:tcW w:w="48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rPr>
            </w:pPr>
            <w:r>
              <w:rPr>
                <w:rFonts w:hint="eastAsia" w:ascii="宋体" w:hAnsi="宋体" w:eastAsia="宋体" w:cs="宋体"/>
                <w:sz w:val="24"/>
              </w:rPr>
              <w:t>≥90%</w:t>
            </w:r>
          </w:p>
        </w:tc>
      </w:tr>
    </w:tbl>
    <w:p/>
    <w:p/>
    <w:p/>
    <w:p/>
    <w:p/>
    <w:p/>
    <w:p/>
    <w:p/>
    <w:p/>
    <w:tbl>
      <w:tblPr>
        <w:tblStyle w:val="4"/>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r>
              <w:rPr>
                <w:rFonts w:hint="eastAsia" w:ascii="宋体" w:hAnsi="宋体" w:cs="宋体"/>
                <w:kern w:val="0"/>
                <w:sz w:val="24"/>
              </w:rPr>
              <w:t>仁和区老年助餐政府补贴</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r>
              <w:rPr>
                <w:rFonts w:hint="eastAsia" w:ascii="宋体" w:hAnsi="宋体" w:cs="宋体"/>
                <w:kern w:val="0"/>
                <w:sz w:val="24"/>
              </w:rPr>
              <w:t>攀枝花市仁和区民政局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eastAsia="宋体" w:cs="宋体"/>
                <w:sz w:val="24"/>
              </w:rPr>
              <w:t>56.27</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eastAsia="宋体" w:cs="宋体"/>
                <w:sz w:val="24"/>
              </w:rPr>
              <w:t>56.27</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p>
        </w:tc>
      </w:tr>
      <w:tr>
        <w:tblPrEx>
          <w:tblCellMar>
            <w:top w:w="0" w:type="dxa"/>
            <w:left w:w="108" w:type="dxa"/>
            <w:bottom w:w="0" w:type="dxa"/>
            <w:right w:w="108" w:type="dxa"/>
          </w:tblCellMar>
        </w:tblPrEx>
        <w:trPr>
          <w:trHeight w:val="131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eastAsia="宋体" w:cs="宋体"/>
                <w:color w:val="000000"/>
                <w:sz w:val="24"/>
              </w:rPr>
              <w:t>根据《仁和区农村地区老年助餐服务试点方案》（攀仁民政〔2025〕51号）和《攀枝花市仁和区民政局等关于印发&lt;仁和区城市地区老年助餐提质行动实施方案&gt;的通知》（攀仁民政〔2025〕52号）文件规定，及时足额发放助餐补贴金。</w:t>
            </w:r>
          </w:p>
        </w:tc>
      </w:tr>
      <w:tr>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52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普通60周岁及以上老人</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kern w:val="0"/>
                <w:sz w:val="24"/>
              </w:rPr>
              <w:t>预计430人</w:t>
            </w:r>
          </w:p>
        </w:tc>
      </w:tr>
      <w:tr>
        <w:tblPrEx>
          <w:tblCellMar>
            <w:top w:w="0" w:type="dxa"/>
            <w:left w:w="108" w:type="dxa"/>
            <w:bottom w:w="0" w:type="dxa"/>
            <w:right w:w="108" w:type="dxa"/>
          </w:tblCellMar>
        </w:tblPrEx>
        <w:trPr>
          <w:trHeight w:val="61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eastAsia="宋体" w:cs="宋体"/>
                <w:sz w:val="24"/>
              </w:rPr>
              <w:t>城乡低保、散居特困老人</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kern w:val="0"/>
                <w:sz w:val="24"/>
              </w:rPr>
              <w:t>预计75人</w:t>
            </w:r>
          </w:p>
        </w:tc>
      </w:tr>
      <w:tr>
        <w:tblPrEx>
          <w:tblCellMar>
            <w:top w:w="0" w:type="dxa"/>
            <w:left w:w="108" w:type="dxa"/>
            <w:bottom w:w="0" w:type="dxa"/>
            <w:right w:w="108" w:type="dxa"/>
          </w:tblCellMar>
        </w:tblPrEx>
        <w:trPr>
          <w:trHeight w:val="90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普通60周岁及以上老人补贴标准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每人每餐补贴2元</w:t>
            </w:r>
          </w:p>
        </w:tc>
      </w:tr>
      <w:tr>
        <w:tblPrEx>
          <w:tblCellMar>
            <w:top w:w="0" w:type="dxa"/>
            <w:left w:w="108" w:type="dxa"/>
            <w:bottom w:w="0" w:type="dxa"/>
            <w:right w:w="108" w:type="dxa"/>
          </w:tblCellMar>
        </w:tblPrEx>
        <w:trPr>
          <w:trHeight w:val="89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eastAsia="宋体" w:cs="宋体"/>
                <w:sz w:val="24"/>
              </w:rPr>
              <w:t>城乡低保、散居特困老人补贴标准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每人每餐补贴5元</w:t>
            </w:r>
          </w:p>
        </w:tc>
      </w:tr>
      <w:tr>
        <w:tblPrEx>
          <w:tblCellMar>
            <w:top w:w="0" w:type="dxa"/>
            <w:left w:w="108" w:type="dxa"/>
            <w:bottom w:w="0" w:type="dxa"/>
            <w:right w:w="108" w:type="dxa"/>
          </w:tblCellMar>
        </w:tblPrEx>
        <w:trPr>
          <w:trHeight w:val="66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eastAsia="宋体" w:cs="宋体"/>
                <w:kern w:val="0"/>
                <w:sz w:val="24"/>
              </w:rPr>
              <w:t>完成时效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kern w:val="0"/>
                <w:sz w:val="24"/>
              </w:rPr>
              <w:t>2026年1-12月，按月发放</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eastAsia="宋体" w:cs="宋体"/>
                <w:sz w:val="24"/>
              </w:rPr>
              <w:t>所需资金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56.275万元</w:t>
            </w:r>
          </w:p>
        </w:tc>
      </w:tr>
      <w:tr>
        <w:tblPrEx>
          <w:tblCellMar>
            <w:top w:w="0" w:type="dxa"/>
            <w:left w:w="108" w:type="dxa"/>
            <w:bottom w:w="0" w:type="dxa"/>
            <w:right w:w="108" w:type="dxa"/>
          </w:tblCellMar>
        </w:tblPrEx>
        <w:trPr>
          <w:trHeight w:val="94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政策落实成效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弘扬中华民族敬老、爱老传统美德，增加老年人社会福利、做好老年人优待工作</w:t>
            </w:r>
          </w:p>
        </w:tc>
      </w:tr>
      <w:tr>
        <w:tblPrEx>
          <w:tblCellMar>
            <w:top w:w="0" w:type="dxa"/>
            <w:left w:w="108" w:type="dxa"/>
            <w:bottom w:w="0" w:type="dxa"/>
            <w:right w:w="108" w:type="dxa"/>
          </w:tblCellMar>
        </w:tblPrEx>
        <w:trPr>
          <w:trHeight w:val="74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服务对象满意度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≥90%</w:t>
            </w:r>
          </w:p>
        </w:tc>
      </w:tr>
    </w:tbl>
    <w:p/>
    <w:p/>
    <w:p/>
    <w:p/>
    <w:p/>
    <w:p/>
    <w:p>
      <w:pPr>
        <w:rPr>
          <w:rFonts w:hint="eastAsia"/>
        </w:rPr>
      </w:pPr>
    </w:p>
    <w:p>
      <w:pPr>
        <w:rPr>
          <w:rFonts w:hint="eastAsia"/>
        </w:rPr>
      </w:pPr>
    </w:p>
    <w:p>
      <w:pPr>
        <w:rPr>
          <w:rFonts w:hint="eastAsia"/>
        </w:rPr>
      </w:pPr>
    </w:p>
    <w:p/>
    <w:p/>
    <w:p/>
    <w:p/>
    <w:tbl>
      <w:tblPr>
        <w:tblStyle w:val="4"/>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r>
              <w:rPr>
                <w:rFonts w:hint="eastAsia" w:ascii="宋体" w:hAnsi="宋体" w:cs="宋体"/>
                <w:kern w:val="0"/>
                <w:sz w:val="24"/>
              </w:rPr>
              <w:t>村（社区）“两委”换届和村（居）委会工作经费</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r>
              <w:rPr>
                <w:rFonts w:hint="eastAsia" w:ascii="宋体" w:hAnsi="宋体" w:cs="宋体"/>
                <w:kern w:val="0"/>
                <w:sz w:val="24"/>
              </w:rPr>
              <w:t>攀枝花市仁和区民政局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3.00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3.00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p>
        </w:tc>
      </w:tr>
      <w:tr>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cs="宋体"/>
                <w:kern w:val="0"/>
                <w:sz w:val="24"/>
              </w:rPr>
              <w:t>开展我区村（社区）“两委”换届和村（居）委会工作，对换届工作进行指导，进行法人备案、统一社会信用代码证书制作、当选证书颁制作等需工作经费3万元。</w:t>
            </w:r>
          </w:p>
        </w:tc>
      </w:tr>
      <w:tr>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指标值（包含数字及文字描述）</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差旅费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出差学习、培训，工作中的下乡出差</w:t>
            </w:r>
          </w:p>
        </w:tc>
      </w:tr>
      <w:tr>
        <w:tblPrEx>
          <w:tblCellMar>
            <w:top w:w="0" w:type="dxa"/>
            <w:left w:w="108" w:type="dxa"/>
            <w:bottom w:w="0" w:type="dxa"/>
            <w:right w:w="108" w:type="dxa"/>
          </w:tblCellMar>
        </w:tblPrEx>
        <w:trPr>
          <w:trHeight w:val="9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证书制作</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cs="宋体"/>
                <w:kern w:val="0"/>
                <w:sz w:val="24"/>
              </w:rPr>
              <w:t>进行法人备案、统一社会信用代码证书制作、当选证书颁制作等</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差旅费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按照区财政局关于差旅费报销的有关规定，执行报销</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证书制作</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证书的制作，按照国家有关规定执行</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差旅费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2026年1-12月</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证书制作</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2026年1-12月</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差旅费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出差学习、培训，工作中的下乡出差1万元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证书制作</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cs="宋体"/>
                <w:kern w:val="0"/>
                <w:sz w:val="24"/>
              </w:rPr>
              <w:t>进行法人备案、统一社会信用代码证书、当选证书制作约2万</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restart"/>
            <w:tcBorders>
              <w:top w:val="single" w:color="auto" w:sz="4" w:space="0"/>
              <w:left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差旅费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实现夯实党的执政根基、提升基层治理能力、促进社会和谐稳定的核心目标</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证书制作</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实现夯实党的执政根基、提升基层治理能力、促进社会和谐稳定的核心目标</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生态效益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差旅费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为乡村建设和可持续发展注入绿色动能</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证书制作</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为乡村建设和可持续发展注入绿色动能</w:t>
            </w:r>
          </w:p>
        </w:tc>
      </w:tr>
      <w:tr>
        <w:tblPrEx>
          <w:tblCellMar>
            <w:top w:w="0" w:type="dxa"/>
            <w:left w:w="108" w:type="dxa"/>
            <w:bottom w:w="0" w:type="dxa"/>
            <w:right w:w="108" w:type="dxa"/>
          </w:tblCellMar>
        </w:tblPrEx>
        <w:trPr>
          <w:trHeight w:val="9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差旅费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≥95%</w:t>
            </w:r>
          </w:p>
        </w:tc>
      </w:tr>
      <w:tr>
        <w:tblPrEx>
          <w:tblCellMar>
            <w:top w:w="0" w:type="dxa"/>
            <w:left w:w="108" w:type="dxa"/>
            <w:bottom w:w="0" w:type="dxa"/>
            <w:right w:w="108" w:type="dxa"/>
          </w:tblCellMar>
        </w:tblPrEx>
        <w:trPr>
          <w:trHeight w:val="49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证书制作</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≥95%</w:t>
            </w:r>
          </w:p>
        </w:tc>
      </w:tr>
    </w:tbl>
    <w:p/>
    <w:p/>
    <w:p/>
    <w:p/>
    <w:p/>
    <w:p/>
    <w:p/>
    <w:p/>
    <w:p/>
    <w:p/>
    <w:tbl>
      <w:tblPr>
        <w:tblStyle w:val="4"/>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r>
              <w:rPr>
                <w:rFonts w:hint="eastAsia" w:ascii="宋体" w:hAnsi="宋体" w:cs="宋体"/>
                <w:kern w:val="0"/>
                <w:sz w:val="24"/>
              </w:rPr>
              <w:t>高龄津贴金</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r>
              <w:rPr>
                <w:rFonts w:hint="eastAsia" w:ascii="宋体" w:hAnsi="宋体" w:cs="宋体"/>
                <w:kern w:val="0"/>
                <w:sz w:val="24"/>
              </w:rPr>
              <w:t>攀枝花市仁和区民政局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rFonts w:ascii="宋体" w:hAnsi="宋体" w:eastAsia="宋体" w:cs="宋体"/>
                <w:sz w:val="24"/>
              </w:rPr>
            </w:pPr>
            <w:r>
              <w:rPr>
                <w:rFonts w:hint="eastAsia" w:ascii="宋体" w:hAnsi="宋体" w:eastAsia="宋体" w:cs="宋体"/>
                <w:sz w:val="24"/>
              </w:rPr>
              <w:t>539.994</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textAlignment w:val="center"/>
              <w:rPr>
                <w:rFonts w:ascii="宋体" w:hAnsi="宋体" w:eastAsia="宋体" w:cs="宋体"/>
                <w:sz w:val="24"/>
              </w:rPr>
            </w:pPr>
            <w:r>
              <w:rPr>
                <w:rFonts w:hint="eastAsia" w:ascii="宋体" w:hAnsi="宋体" w:eastAsia="宋体" w:cs="宋体"/>
                <w:sz w:val="24"/>
              </w:rPr>
              <w:t>539.994</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p>
        </w:tc>
      </w:tr>
      <w:tr>
        <w:tblPrEx>
          <w:tblCellMar>
            <w:top w:w="0" w:type="dxa"/>
            <w:left w:w="108" w:type="dxa"/>
            <w:bottom w:w="0" w:type="dxa"/>
            <w:right w:w="108" w:type="dxa"/>
          </w:tblCellMar>
        </w:tblPrEx>
        <w:trPr>
          <w:trHeight w:val="1295"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ascii="宋体" w:hAnsi="宋体" w:cs="宋体"/>
                <w:sz w:val="24"/>
              </w:rPr>
            </w:pPr>
            <w:r>
              <w:rPr>
                <w:rFonts w:hint="eastAsia" w:ascii="宋体" w:hAnsi="宋体" w:cs="宋体"/>
                <w:sz w:val="24"/>
              </w:rPr>
              <w:t>根据《攀枝花市人民政府关于提高我市长寿补贴金标准的通知》（攀府发[2014]43号）和《攀枝花市财政局 攀枝花市民政局关于进一步加强高龄津贴发放管理工作的通知》 （攀民政〔2024]2号）文件规定，及时足额发放高龄补贴金。</w:t>
            </w:r>
          </w:p>
        </w:tc>
      </w:tr>
      <w:tr>
        <w:tblPrEx>
          <w:tblCellMar>
            <w:top w:w="0" w:type="dxa"/>
            <w:left w:w="108" w:type="dxa"/>
            <w:bottom w:w="0" w:type="dxa"/>
            <w:right w:w="108" w:type="dxa"/>
          </w:tblCellMar>
        </w:tblPrEx>
        <w:trPr>
          <w:trHeight w:val="744"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一级</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指标值（包含数字及文字描述）</w:t>
            </w:r>
          </w:p>
        </w:tc>
      </w:tr>
      <w:tr>
        <w:tblPrEx>
          <w:tblCellMar>
            <w:top w:w="0" w:type="dxa"/>
            <w:left w:w="108" w:type="dxa"/>
            <w:bottom w:w="0" w:type="dxa"/>
            <w:right w:w="108" w:type="dxa"/>
          </w:tblCellMar>
        </w:tblPrEx>
        <w:trPr>
          <w:trHeight w:val="58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项目完成</w:t>
            </w: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80-89周岁老人</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预计9750人</w:t>
            </w:r>
          </w:p>
        </w:tc>
      </w:tr>
      <w:tr>
        <w:tblPrEx>
          <w:tblCellMar>
            <w:top w:w="0" w:type="dxa"/>
            <w:left w:w="108" w:type="dxa"/>
            <w:bottom w:w="0" w:type="dxa"/>
            <w:right w:w="108" w:type="dxa"/>
          </w:tblCellMar>
        </w:tblPrEx>
        <w:trPr>
          <w:trHeight w:val="61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90-99周岁老人</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预计960人</w:t>
            </w:r>
          </w:p>
        </w:tc>
      </w:tr>
      <w:tr>
        <w:tblPrEx>
          <w:tblCellMar>
            <w:top w:w="0" w:type="dxa"/>
            <w:left w:w="108" w:type="dxa"/>
            <w:bottom w:w="0" w:type="dxa"/>
            <w:right w:w="108" w:type="dxa"/>
          </w:tblCellMar>
        </w:tblPrEx>
        <w:trPr>
          <w:trHeight w:val="64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2830" w:type="dxa"/>
            <w:tcBorders>
              <w:top w:val="nil"/>
              <w:left w:val="nil"/>
              <w:bottom w:val="nil"/>
              <w:right w:val="nil"/>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百岁以上老人</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预计16人</w:t>
            </w:r>
          </w:p>
        </w:tc>
      </w:tr>
      <w:tr>
        <w:tblPrEx>
          <w:tblCellMar>
            <w:top w:w="0" w:type="dxa"/>
            <w:left w:w="108" w:type="dxa"/>
            <w:bottom w:w="0" w:type="dxa"/>
            <w:right w:w="108" w:type="dxa"/>
          </w:tblCellMar>
        </w:tblPrEx>
        <w:trPr>
          <w:trHeight w:val="61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80-89周岁老人补贴标准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每人每月补贴50元</w:t>
            </w:r>
          </w:p>
        </w:tc>
      </w:tr>
      <w:tr>
        <w:tblPrEx>
          <w:tblCellMar>
            <w:top w:w="0" w:type="dxa"/>
            <w:left w:w="108" w:type="dxa"/>
            <w:bottom w:w="0" w:type="dxa"/>
            <w:right w:w="108" w:type="dxa"/>
          </w:tblCellMar>
        </w:tblPrEx>
        <w:trPr>
          <w:trHeight w:val="64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90-99周岁老人补贴标准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每人每月补贴200元</w:t>
            </w:r>
          </w:p>
        </w:tc>
      </w:tr>
      <w:tr>
        <w:tblPrEx>
          <w:tblCellMar>
            <w:top w:w="0" w:type="dxa"/>
            <w:left w:w="108" w:type="dxa"/>
            <w:bottom w:w="0" w:type="dxa"/>
            <w:right w:w="108" w:type="dxa"/>
          </w:tblCellMar>
        </w:tblPrEx>
        <w:trPr>
          <w:trHeight w:val="67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百岁以上老人补贴标准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每人每月补贴800元</w:t>
            </w:r>
          </w:p>
        </w:tc>
      </w:tr>
      <w:tr>
        <w:tblPrEx>
          <w:tblCellMar>
            <w:top w:w="0" w:type="dxa"/>
            <w:left w:w="108" w:type="dxa"/>
            <w:bottom w:w="0" w:type="dxa"/>
            <w:right w:w="108" w:type="dxa"/>
          </w:tblCellMar>
        </w:tblPrEx>
        <w:trPr>
          <w:trHeight w:val="79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完成时效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2026年1-12月，按月发放</w:t>
            </w:r>
          </w:p>
        </w:tc>
      </w:tr>
      <w:tr>
        <w:tblPrEx>
          <w:tblCellMar>
            <w:top w:w="0" w:type="dxa"/>
            <w:left w:w="108" w:type="dxa"/>
            <w:bottom w:w="0" w:type="dxa"/>
            <w:right w:w="108" w:type="dxa"/>
          </w:tblCellMar>
        </w:tblPrEx>
        <w:trPr>
          <w:trHeight w:val="76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80-89周岁高龄津贴</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9750人*每人每月50元*12个月*65%=380.25万元</w:t>
            </w:r>
          </w:p>
        </w:tc>
      </w:tr>
      <w:tr>
        <w:tblPrEx>
          <w:tblCellMar>
            <w:top w:w="0" w:type="dxa"/>
            <w:left w:w="108" w:type="dxa"/>
            <w:bottom w:w="0" w:type="dxa"/>
            <w:right w:w="108" w:type="dxa"/>
          </w:tblCellMar>
        </w:tblPrEx>
        <w:trPr>
          <w:trHeight w:val="74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90-99周岁长寿补贴</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960人*每人每月200元*12个月*65%=149.76万元</w:t>
            </w:r>
          </w:p>
        </w:tc>
      </w:tr>
      <w:tr>
        <w:tblPrEx>
          <w:tblCellMar>
            <w:top w:w="0" w:type="dxa"/>
            <w:left w:w="108" w:type="dxa"/>
            <w:bottom w:w="0" w:type="dxa"/>
            <w:right w:w="108" w:type="dxa"/>
          </w:tblCellMar>
        </w:tblPrEx>
        <w:trPr>
          <w:trHeight w:val="76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百岁以上老人长寿补贴</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16人*每人每月800元*12个月*65%=9.984万元</w:t>
            </w:r>
          </w:p>
        </w:tc>
      </w:tr>
      <w:tr>
        <w:tblPrEx>
          <w:tblCellMar>
            <w:top w:w="0" w:type="dxa"/>
            <w:left w:w="108" w:type="dxa"/>
            <w:bottom w:w="0" w:type="dxa"/>
            <w:right w:w="108" w:type="dxa"/>
          </w:tblCellMar>
        </w:tblPrEx>
        <w:trPr>
          <w:trHeight w:val="121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945"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jc w:val="left"/>
              <w:textAlignment w:val="center"/>
              <w:rPr>
                <w:rFonts w:hint="eastAsia" w:ascii="宋体" w:hAnsi="宋体" w:eastAsia="宋体" w:cs="宋体"/>
                <w:kern w:val="0"/>
                <w:sz w:val="24"/>
                <w:lang w:eastAsia="zh-CN"/>
              </w:rPr>
            </w:pPr>
            <w:r>
              <w:rPr>
                <w:rFonts w:hint="eastAsia" w:ascii="宋体" w:hAnsi="宋体" w:eastAsia="宋体" w:cs="宋体"/>
                <w:kern w:val="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政策落实成效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弘扬中华民族敬老、爱老传统美德，增加老年人社会福利、做好老年人优待工作</w:t>
            </w:r>
          </w:p>
        </w:tc>
      </w:tr>
      <w:tr>
        <w:tblPrEx>
          <w:tblCellMar>
            <w:top w:w="0" w:type="dxa"/>
            <w:left w:w="108" w:type="dxa"/>
            <w:bottom w:w="0" w:type="dxa"/>
            <w:right w:w="108" w:type="dxa"/>
          </w:tblCellMar>
        </w:tblPrEx>
        <w:trPr>
          <w:trHeight w:val="82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服务对象满意度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≥90%</w:t>
            </w:r>
          </w:p>
        </w:tc>
      </w:tr>
    </w:tbl>
    <w:p/>
    <w:tbl>
      <w:tblPr>
        <w:tblStyle w:val="4"/>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themeColor="text1"/>
                <w:sz w:val="24"/>
              </w:rPr>
            </w:pPr>
            <w:r>
              <w:rPr>
                <w:rFonts w:hint="eastAsia" w:ascii="宋体" w:hAnsi="宋体" w:eastAsia="宋体" w:cs="宋体"/>
                <w:color w:val="000000" w:themeColor="text1"/>
                <w:sz w:val="24"/>
              </w:rPr>
              <w:t>惠民殡葬四项基本减免费用</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themeColor="text1"/>
                <w:sz w:val="24"/>
              </w:rPr>
            </w:pPr>
            <w:r>
              <w:rPr>
                <w:rFonts w:hint="eastAsia" w:ascii="宋体" w:hAnsi="宋体" w:eastAsia="宋体" w:cs="宋体"/>
                <w:color w:val="000000" w:themeColor="text1"/>
                <w:sz w:val="24"/>
              </w:rPr>
              <w:t>攀枝花市仁和区民政局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left"/>
              <w:textAlignment w:val="center"/>
              <w:rPr>
                <w:rFonts w:ascii="宋体" w:hAnsi="宋体" w:eastAsia="宋体" w:cs="宋体"/>
                <w:color w:val="000000" w:themeColor="text1"/>
                <w:sz w:val="24"/>
              </w:rPr>
            </w:pPr>
            <w:r>
              <w:rPr>
                <w:rFonts w:hint="eastAsia" w:ascii="宋体" w:hAnsi="宋体" w:eastAsia="宋体" w:cs="宋体"/>
                <w:color w:val="000000" w:themeColor="text1"/>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宋体" w:hAnsi="宋体" w:eastAsia="宋体" w:cs="宋体"/>
                <w:color w:val="000000" w:themeColor="text1"/>
                <w:sz w:val="24"/>
              </w:rPr>
            </w:pPr>
            <w:r>
              <w:rPr>
                <w:rFonts w:hint="eastAsia" w:ascii="宋体" w:hAnsi="宋体" w:eastAsia="宋体" w:cs="宋体"/>
                <w:color w:val="000000" w:themeColor="text1"/>
                <w:sz w:val="24"/>
              </w:rPr>
              <w:t>42.90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left"/>
              <w:textAlignment w:val="center"/>
              <w:rPr>
                <w:rFonts w:ascii="宋体" w:hAnsi="宋体" w:eastAsia="宋体" w:cs="宋体"/>
                <w:color w:val="000000" w:themeColor="text1"/>
                <w:sz w:val="24"/>
              </w:rPr>
            </w:pPr>
            <w:r>
              <w:rPr>
                <w:rFonts w:hint="eastAsia" w:ascii="宋体" w:hAnsi="宋体" w:eastAsia="宋体" w:cs="宋体"/>
                <w:color w:val="000000" w:themeColor="text1"/>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宋体" w:hAnsi="宋体" w:eastAsia="宋体" w:cs="宋体"/>
                <w:color w:val="000000" w:themeColor="text1"/>
                <w:sz w:val="24"/>
              </w:rPr>
            </w:pPr>
            <w:r>
              <w:rPr>
                <w:rFonts w:hint="eastAsia" w:ascii="宋体" w:hAnsi="宋体" w:eastAsia="宋体" w:cs="宋体"/>
                <w:color w:val="000000" w:themeColor="text1"/>
                <w:sz w:val="24"/>
              </w:rPr>
              <w:t>42.90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宋体" w:hAnsi="宋体" w:eastAsia="宋体" w:cs="宋体"/>
                <w:color w:val="FF0000"/>
                <w:sz w:val="24"/>
              </w:rPr>
            </w:pPr>
          </w:p>
        </w:tc>
      </w:tr>
      <w:tr>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textAlignment w:val="center"/>
              <w:rPr>
                <w:rFonts w:ascii="宋体" w:hAnsi="宋体" w:eastAsia="宋体" w:cs="宋体"/>
                <w:color w:val="000000"/>
                <w:sz w:val="24"/>
              </w:rPr>
            </w:pPr>
            <w:r>
              <w:rPr>
                <w:rFonts w:hint="eastAsia" w:ascii="宋体" w:hAnsi="宋体" w:eastAsia="宋体" w:cs="宋体"/>
                <w:color w:val="000000"/>
                <w:kern w:val="0"/>
                <w:sz w:val="24"/>
              </w:rPr>
              <w:t>根据《攀枝花市民政局 攀枝花市财政局关于印发&lt;攀枝花市惠民殡葬政策实施办法补充规定&gt;的通知》（攀民政〔2021〕6号）规定：“具有攀枝花市仁和区户籍的城乡居民（含非农业户口和农业户口），在四川省和重庆市死亡且在两地殡仪馆火化的，可以享受攀枝花市惠民殡葬政策。殡葬服务减免补助资金，省级补助由市民政局提出分配意见后，市财政局予以资金安排下达，扣除省级补助资金后的差额部分，市对三区（非扩权县）给予35%补助，剩余部分由各县（区）承担。”</w:t>
            </w:r>
          </w:p>
        </w:tc>
      </w:tr>
      <w:tr>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51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宋体" w:hAnsi="宋体" w:eastAsia="宋体" w:cs="宋体"/>
                <w:color w:val="FF0000"/>
                <w:sz w:val="24"/>
              </w:rPr>
            </w:pPr>
            <w:r>
              <w:rPr>
                <w:rFonts w:hint="eastAsia" w:ascii="宋体" w:hAnsi="宋体" w:eastAsia="宋体" w:cs="宋体"/>
                <w:color w:val="000000"/>
                <w:kern w:val="0"/>
                <w:sz w:val="24"/>
              </w:rPr>
              <w:t>惠民殡葬人数</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宋体" w:hAnsi="宋体" w:eastAsia="宋体" w:cs="宋体"/>
                <w:color w:val="FF0000"/>
                <w:sz w:val="24"/>
              </w:rPr>
            </w:pPr>
            <w:r>
              <w:rPr>
                <w:rFonts w:hint="eastAsia" w:ascii="宋体" w:hAnsi="宋体" w:eastAsia="宋体" w:cs="宋体"/>
                <w:color w:val="000000"/>
                <w:kern w:val="0"/>
                <w:sz w:val="24"/>
              </w:rPr>
              <w:t>预计6</w:t>
            </w:r>
            <w:r>
              <w:rPr>
                <w:rFonts w:hint="eastAsia" w:ascii="宋体" w:hAnsi="宋体" w:cs="宋体"/>
                <w:color w:val="000000"/>
                <w:kern w:val="0"/>
                <w:sz w:val="24"/>
              </w:rPr>
              <w:t>53</w:t>
            </w:r>
            <w:r>
              <w:rPr>
                <w:rFonts w:hint="eastAsia" w:ascii="宋体" w:hAnsi="宋体" w:eastAsia="宋体" w:cs="宋体"/>
                <w:color w:val="000000"/>
                <w:kern w:val="0"/>
                <w:sz w:val="24"/>
              </w:rPr>
              <w:t>人</w:t>
            </w:r>
          </w:p>
        </w:tc>
      </w:tr>
      <w:tr>
        <w:tblPrEx>
          <w:tblCellMar>
            <w:top w:w="0" w:type="dxa"/>
            <w:left w:w="108" w:type="dxa"/>
            <w:bottom w:w="0" w:type="dxa"/>
            <w:right w:w="108" w:type="dxa"/>
          </w:tblCellMar>
        </w:tblPrEx>
        <w:trPr>
          <w:trHeight w:val="55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遗体接运费标准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500元/具</w:t>
            </w:r>
          </w:p>
        </w:tc>
      </w:tr>
      <w:tr>
        <w:tblPrEx>
          <w:tblCellMar>
            <w:top w:w="0" w:type="dxa"/>
            <w:left w:w="108" w:type="dxa"/>
            <w:bottom w:w="0" w:type="dxa"/>
            <w:right w:w="108" w:type="dxa"/>
          </w:tblCellMar>
        </w:tblPrEx>
        <w:trPr>
          <w:trHeight w:val="66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遗体冷藏费标准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216元/具</w:t>
            </w:r>
          </w:p>
        </w:tc>
      </w:tr>
      <w:tr>
        <w:tblPrEx>
          <w:tblCellMar>
            <w:top w:w="0" w:type="dxa"/>
            <w:left w:w="108" w:type="dxa"/>
            <w:bottom w:w="0" w:type="dxa"/>
            <w:right w:w="108" w:type="dxa"/>
          </w:tblCellMar>
        </w:tblPrEx>
        <w:trPr>
          <w:trHeight w:val="55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遗体火化费标准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400元/具</w:t>
            </w:r>
          </w:p>
        </w:tc>
      </w:tr>
      <w:tr>
        <w:tblPrEx>
          <w:tblCellMar>
            <w:top w:w="0" w:type="dxa"/>
            <w:left w:w="108" w:type="dxa"/>
            <w:bottom w:w="0" w:type="dxa"/>
            <w:right w:w="108" w:type="dxa"/>
          </w:tblCellMar>
        </w:tblPrEx>
        <w:trPr>
          <w:trHeight w:val="57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骨灰寄存费标准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150元/</w:t>
            </w:r>
            <w:r>
              <w:rPr>
                <w:rFonts w:hint="eastAsia" w:ascii="宋体" w:hAnsi="宋体" w:cs="宋体"/>
                <w:color w:val="000000"/>
                <w:kern w:val="0"/>
                <w:sz w:val="24"/>
              </w:rPr>
              <w:t>年/</w:t>
            </w:r>
            <w:r>
              <w:rPr>
                <w:rFonts w:hint="eastAsia" w:ascii="宋体" w:hAnsi="宋体" w:eastAsia="宋体" w:cs="宋体"/>
                <w:color w:val="000000"/>
                <w:kern w:val="0"/>
                <w:sz w:val="24"/>
              </w:rPr>
              <w:t>具</w:t>
            </w:r>
          </w:p>
        </w:tc>
      </w:tr>
      <w:tr>
        <w:tblPrEx>
          <w:tblCellMar>
            <w:top w:w="0" w:type="dxa"/>
            <w:left w:w="108" w:type="dxa"/>
            <w:bottom w:w="0" w:type="dxa"/>
            <w:right w:w="108" w:type="dxa"/>
          </w:tblCellMar>
        </w:tblPrEx>
        <w:trPr>
          <w:trHeight w:val="69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宋体" w:hAnsi="宋体" w:eastAsia="宋体" w:cs="宋体"/>
                <w:color w:val="FF0000"/>
                <w:sz w:val="24"/>
              </w:rPr>
            </w:pPr>
            <w:r>
              <w:rPr>
                <w:rFonts w:hint="eastAsia" w:ascii="宋体" w:hAnsi="宋体" w:eastAsia="宋体" w:cs="宋体"/>
                <w:color w:val="000000"/>
                <w:kern w:val="0"/>
                <w:sz w:val="24"/>
              </w:rPr>
              <w:t>完成时间</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宋体" w:hAnsi="宋体" w:eastAsia="宋体" w:cs="宋体"/>
                <w:color w:val="FF0000"/>
                <w:sz w:val="24"/>
              </w:rPr>
            </w:pPr>
            <w:r>
              <w:rPr>
                <w:rFonts w:hint="eastAsia" w:ascii="宋体" w:hAnsi="宋体" w:eastAsia="宋体" w:cs="宋体"/>
                <w:color w:val="000000"/>
                <w:kern w:val="0"/>
                <w:sz w:val="24"/>
              </w:rPr>
              <w:t>202</w:t>
            </w:r>
            <w:r>
              <w:rPr>
                <w:rFonts w:hint="eastAsia" w:ascii="宋体" w:hAnsi="宋体" w:cs="宋体"/>
                <w:color w:val="000000"/>
                <w:kern w:val="0"/>
                <w:sz w:val="24"/>
              </w:rPr>
              <w:t>6</w:t>
            </w:r>
            <w:r>
              <w:rPr>
                <w:rFonts w:hint="eastAsia" w:ascii="宋体" w:hAnsi="宋体" w:eastAsia="宋体" w:cs="宋体"/>
                <w:color w:val="000000"/>
                <w:kern w:val="0"/>
                <w:sz w:val="24"/>
              </w:rPr>
              <w:t>年1-12月</w:t>
            </w:r>
          </w:p>
        </w:tc>
      </w:tr>
      <w:tr>
        <w:tblPrEx>
          <w:tblCellMar>
            <w:top w:w="0" w:type="dxa"/>
            <w:left w:w="108" w:type="dxa"/>
            <w:bottom w:w="0" w:type="dxa"/>
            <w:right w:w="108" w:type="dxa"/>
          </w:tblCellMar>
        </w:tblPrEx>
        <w:trPr>
          <w:trHeight w:val="65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遗体接运费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left"/>
              <w:textAlignment w:val="center"/>
              <w:rPr>
                <w:rFonts w:ascii="宋体" w:hAnsi="宋体" w:eastAsia="宋体" w:cs="宋体"/>
                <w:color w:val="000000"/>
                <w:sz w:val="24"/>
              </w:rPr>
            </w:pPr>
            <w:r>
              <w:rPr>
                <w:rFonts w:hint="eastAsia" w:ascii="宋体" w:hAnsi="宋体" w:cs="宋体"/>
                <w:color w:val="000000"/>
                <w:kern w:val="0"/>
                <w:sz w:val="24"/>
              </w:rPr>
              <w:t>653</w:t>
            </w:r>
            <w:r>
              <w:rPr>
                <w:rFonts w:hint="eastAsia" w:ascii="宋体" w:hAnsi="宋体" w:eastAsia="宋体" w:cs="宋体"/>
                <w:color w:val="000000"/>
                <w:kern w:val="0"/>
                <w:sz w:val="24"/>
              </w:rPr>
              <w:t>人*500元*52%=</w:t>
            </w:r>
            <w:r>
              <w:rPr>
                <w:rFonts w:hint="eastAsia" w:ascii="宋体" w:hAnsi="宋体" w:cs="宋体"/>
                <w:color w:val="000000"/>
                <w:kern w:val="0"/>
                <w:sz w:val="24"/>
              </w:rPr>
              <w:t>16.978</w:t>
            </w:r>
            <w:r>
              <w:rPr>
                <w:rFonts w:hint="eastAsia" w:ascii="宋体" w:hAnsi="宋体" w:eastAsia="宋体" w:cs="宋体"/>
                <w:color w:val="000000"/>
                <w:kern w:val="0"/>
                <w:sz w:val="24"/>
              </w:rPr>
              <w:t>万元</w:t>
            </w:r>
          </w:p>
        </w:tc>
      </w:tr>
      <w:tr>
        <w:tblPrEx>
          <w:tblCellMar>
            <w:top w:w="0" w:type="dxa"/>
            <w:left w:w="108" w:type="dxa"/>
            <w:bottom w:w="0" w:type="dxa"/>
            <w:right w:w="108" w:type="dxa"/>
          </w:tblCellMar>
        </w:tblPrEx>
        <w:trPr>
          <w:trHeight w:val="54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遗体冷藏费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left"/>
              <w:textAlignment w:val="center"/>
              <w:rPr>
                <w:rFonts w:ascii="宋体" w:hAnsi="宋体" w:eastAsia="宋体" w:cs="宋体"/>
                <w:color w:val="000000"/>
                <w:sz w:val="24"/>
              </w:rPr>
            </w:pPr>
            <w:r>
              <w:rPr>
                <w:rFonts w:hint="eastAsia" w:ascii="宋体" w:hAnsi="宋体" w:cs="宋体"/>
                <w:color w:val="000000"/>
                <w:kern w:val="0"/>
                <w:sz w:val="24"/>
              </w:rPr>
              <w:t>653</w:t>
            </w:r>
            <w:r>
              <w:rPr>
                <w:rFonts w:hint="eastAsia" w:ascii="宋体" w:hAnsi="宋体" w:eastAsia="宋体" w:cs="宋体"/>
                <w:color w:val="000000"/>
                <w:kern w:val="0"/>
                <w:sz w:val="24"/>
              </w:rPr>
              <w:t>人*216元*52%=</w:t>
            </w:r>
            <w:r>
              <w:rPr>
                <w:rFonts w:hint="eastAsia" w:ascii="宋体" w:hAnsi="宋体" w:cs="宋体"/>
                <w:color w:val="000000"/>
                <w:kern w:val="0"/>
                <w:sz w:val="24"/>
              </w:rPr>
              <w:t>7.334</w:t>
            </w:r>
            <w:r>
              <w:rPr>
                <w:rFonts w:hint="eastAsia" w:ascii="宋体" w:hAnsi="宋体" w:eastAsia="宋体" w:cs="宋体"/>
                <w:color w:val="000000"/>
                <w:kern w:val="0"/>
                <w:sz w:val="24"/>
              </w:rPr>
              <w:t>万元</w:t>
            </w:r>
          </w:p>
        </w:tc>
      </w:tr>
      <w:tr>
        <w:tblPrEx>
          <w:tblCellMar>
            <w:top w:w="0" w:type="dxa"/>
            <w:left w:w="108" w:type="dxa"/>
            <w:bottom w:w="0" w:type="dxa"/>
            <w:right w:w="108" w:type="dxa"/>
          </w:tblCellMar>
        </w:tblPrEx>
        <w:trPr>
          <w:trHeight w:val="63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遗体火化费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left"/>
              <w:textAlignment w:val="center"/>
              <w:rPr>
                <w:rFonts w:ascii="宋体" w:hAnsi="宋体" w:eastAsia="宋体" w:cs="宋体"/>
                <w:color w:val="000000"/>
                <w:sz w:val="24"/>
              </w:rPr>
            </w:pPr>
            <w:r>
              <w:rPr>
                <w:rFonts w:hint="eastAsia" w:ascii="宋体" w:hAnsi="宋体" w:cs="宋体"/>
                <w:color w:val="000000"/>
                <w:kern w:val="0"/>
                <w:sz w:val="24"/>
              </w:rPr>
              <w:t>653</w:t>
            </w:r>
            <w:r>
              <w:rPr>
                <w:rFonts w:hint="eastAsia" w:ascii="宋体" w:hAnsi="宋体" w:eastAsia="宋体" w:cs="宋体"/>
                <w:color w:val="000000"/>
                <w:kern w:val="0"/>
                <w:sz w:val="24"/>
              </w:rPr>
              <w:t>人*400元*52%=</w:t>
            </w:r>
            <w:r>
              <w:rPr>
                <w:rFonts w:hint="eastAsia" w:ascii="宋体" w:hAnsi="宋体" w:cs="宋体"/>
                <w:color w:val="000000"/>
                <w:kern w:val="0"/>
                <w:sz w:val="24"/>
              </w:rPr>
              <w:t>13.58</w:t>
            </w:r>
            <w:r>
              <w:rPr>
                <w:rFonts w:hint="eastAsia" w:ascii="宋体" w:hAnsi="宋体" w:eastAsia="宋体" w:cs="宋体"/>
                <w:color w:val="000000"/>
                <w:kern w:val="0"/>
                <w:sz w:val="24"/>
              </w:rPr>
              <w:t>万元</w:t>
            </w:r>
          </w:p>
        </w:tc>
      </w:tr>
      <w:tr>
        <w:tblPrEx>
          <w:tblCellMar>
            <w:top w:w="0" w:type="dxa"/>
            <w:left w:w="108" w:type="dxa"/>
            <w:bottom w:w="0" w:type="dxa"/>
            <w:right w:w="108" w:type="dxa"/>
          </w:tblCellMar>
        </w:tblPrEx>
        <w:trPr>
          <w:trHeight w:val="51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骨灰寄存费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left"/>
              <w:textAlignment w:val="center"/>
              <w:rPr>
                <w:rFonts w:ascii="宋体" w:hAnsi="宋体" w:eastAsia="宋体" w:cs="宋体"/>
                <w:color w:val="000000"/>
                <w:sz w:val="24"/>
              </w:rPr>
            </w:pPr>
            <w:r>
              <w:rPr>
                <w:rFonts w:hint="eastAsia" w:ascii="宋体" w:hAnsi="宋体" w:cs="宋体"/>
                <w:color w:val="000000"/>
                <w:kern w:val="0"/>
                <w:sz w:val="24"/>
              </w:rPr>
              <w:t>653</w:t>
            </w:r>
            <w:r>
              <w:rPr>
                <w:rFonts w:hint="eastAsia" w:ascii="宋体" w:hAnsi="宋体" w:eastAsia="宋体" w:cs="宋体"/>
                <w:color w:val="000000"/>
                <w:kern w:val="0"/>
                <w:sz w:val="24"/>
              </w:rPr>
              <w:t>人*150元*52%=</w:t>
            </w:r>
            <w:r>
              <w:rPr>
                <w:rFonts w:hint="eastAsia" w:ascii="宋体" w:hAnsi="宋体" w:cs="宋体"/>
                <w:color w:val="000000"/>
                <w:kern w:val="0"/>
                <w:sz w:val="24"/>
              </w:rPr>
              <w:t>5.09</w:t>
            </w:r>
            <w:r>
              <w:rPr>
                <w:rFonts w:hint="eastAsia" w:ascii="宋体" w:hAnsi="宋体" w:eastAsia="宋体" w:cs="宋体"/>
                <w:color w:val="000000"/>
                <w:kern w:val="0"/>
                <w:sz w:val="24"/>
              </w:rPr>
              <w:t>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宋体" w:hAnsi="宋体" w:eastAsia="宋体" w:cs="宋体"/>
                <w:color w:val="FF0000"/>
                <w:sz w:val="24"/>
              </w:rPr>
            </w:pPr>
            <w:r>
              <w:rPr>
                <w:rFonts w:hint="eastAsia" w:ascii="宋体" w:hAnsi="宋体" w:eastAsia="宋体" w:cs="宋体"/>
                <w:color w:val="000000"/>
                <w:kern w:val="0"/>
                <w:sz w:val="24"/>
              </w:rPr>
              <w:t>政策落实成效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宋体" w:hAnsi="宋体" w:eastAsia="宋体" w:cs="宋体"/>
                <w:color w:val="FF0000"/>
                <w:sz w:val="24"/>
              </w:rPr>
            </w:pPr>
            <w:r>
              <w:rPr>
                <w:rFonts w:hint="eastAsia" w:ascii="宋体" w:hAnsi="宋体" w:eastAsia="宋体" w:cs="宋体"/>
                <w:color w:val="000000"/>
                <w:kern w:val="0"/>
                <w:sz w:val="24"/>
              </w:rPr>
              <w:t>履行社会公益职能，保障困难群众基本丧葬权益</w:t>
            </w:r>
          </w:p>
        </w:tc>
      </w:tr>
      <w:tr>
        <w:tblPrEx>
          <w:tblCellMar>
            <w:top w:w="0" w:type="dxa"/>
            <w:left w:w="108" w:type="dxa"/>
            <w:bottom w:w="0" w:type="dxa"/>
            <w:right w:w="108" w:type="dxa"/>
          </w:tblCellMar>
        </w:tblPrEx>
        <w:trPr>
          <w:trHeight w:val="49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宋体" w:hAnsi="宋体" w:eastAsia="宋体" w:cs="宋体"/>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宋体" w:hAnsi="宋体" w:eastAsia="宋体" w:cs="宋体"/>
                <w:color w:val="FF0000"/>
                <w:sz w:val="24"/>
              </w:rPr>
            </w:pPr>
            <w:r>
              <w:rPr>
                <w:rFonts w:hint="eastAsia" w:ascii="宋体" w:hAnsi="宋体" w:eastAsia="宋体" w:cs="宋体"/>
                <w:color w:val="000000"/>
                <w:kern w:val="0"/>
                <w:sz w:val="24"/>
              </w:rPr>
              <w:t>服务对象满意度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宋体" w:hAnsi="宋体" w:eastAsia="宋体" w:cs="宋体"/>
                <w:color w:val="FF0000"/>
                <w:sz w:val="24"/>
              </w:rPr>
            </w:pPr>
            <w:r>
              <w:rPr>
                <w:rFonts w:hint="eastAsia" w:ascii="宋体" w:hAnsi="宋体" w:eastAsia="宋体" w:cs="宋体"/>
                <w:color w:val="000000"/>
                <w:kern w:val="0"/>
                <w:sz w:val="24"/>
              </w:rPr>
              <w:t>≥90%</w:t>
            </w:r>
          </w:p>
        </w:tc>
      </w:tr>
    </w:tbl>
    <w:p/>
    <w:p/>
    <w:p/>
    <w:p/>
    <w:p/>
    <w:p/>
    <w:tbl>
      <w:tblPr>
        <w:tblStyle w:val="4"/>
        <w:tblW w:w="10682" w:type="dxa"/>
        <w:tblInd w:w="0" w:type="dxa"/>
        <w:tblLayout w:type="fixed"/>
        <w:tblCellMar>
          <w:top w:w="0" w:type="dxa"/>
          <w:left w:w="108" w:type="dxa"/>
          <w:bottom w:w="0" w:type="dxa"/>
          <w:right w:w="108" w:type="dxa"/>
        </w:tblCellMar>
      </w:tblPr>
      <w:tblGrid>
        <w:gridCol w:w="586"/>
        <w:gridCol w:w="765"/>
        <w:gridCol w:w="1619"/>
        <w:gridCol w:w="2653"/>
        <w:gridCol w:w="2160"/>
        <w:gridCol w:w="278"/>
        <w:gridCol w:w="2621"/>
      </w:tblGrid>
      <w:tr>
        <w:tblPrEx>
          <w:tblCellMar>
            <w:top w:w="0" w:type="dxa"/>
            <w:left w:w="108" w:type="dxa"/>
            <w:bottom w:w="0" w:type="dxa"/>
            <w:right w:w="108" w:type="dxa"/>
          </w:tblCellMar>
        </w:tblPrEx>
        <w:trPr>
          <w:trHeight w:val="675" w:hRule="atLeast"/>
        </w:trPr>
        <w:tc>
          <w:tcPr>
            <w:tcW w:w="10682" w:type="dxa"/>
            <w:gridSpan w:val="7"/>
            <w:tcBorders>
              <w:top w:val="nil"/>
              <w:left w:val="nil"/>
              <w:bottom w:val="nil"/>
              <w:right w:val="nil"/>
            </w:tcBorders>
            <w:noWrap/>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285" w:hRule="atLeast"/>
        </w:trPr>
        <w:tc>
          <w:tcPr>
            <w:tcW w:w="10682" w:type="dxa"/>
            <w:gridSpan w:val="7"/>
            <w:tcBorders>
              <w:top w:val="nil"/>
              <w:left w:val="nil"/>
              <w:bottom w:val="nil"/>
              <w:right w:val="nil"/>
            </w:tcBorders>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rPr>
              <w:t>6</w:t>
            </w:r>
            <w:r>
              <w:rPr>
                <w:rStyle w:val="8"/>
                <w:rFonts w:hint="default"/>
              </w:rPr>
              <w:t>年度）</w:t>
            </w:r>
          </w:p>
        </w:tc>
      </w:tr>
      <w:tr>
        <w:tblPrEx>
          <w:tblCellMar>
            <w:top w:w="0" w:type="dxa"/>
            <w:left w:w="108" w:type="dxa"/>
            <w:bottom w:w="0" w:type="dxa"/>
            <w:right w:w="108" w:type="dxa"/>
          </w:tblCellMar>
        </w:tblPrEx>
        <w:trPr>
          <w:trHeight w:val="447" w:hRule="atLeast"/>
        </w:trPr>
        <w:tc>
          <w:tcPr>
            <w:tcW w:w="7783" w:type="dxa"/>
            <w:gridSpan w:val="5"/>
            <w:tcBorders>
              <w:top w:val="nil"/>
              <w:left w:val="nil"/>
              <w:bottom w:val="single" w:color="000000" w:sz="4" w:space="0"/>
              <w:right w:val="nil"/>
            </w:tcBorders>
            <w:noWrap/>
            <w:vAlign w:val="center"/>
          </w:tcPr>
          <w:p>
            <w:pPr>
              <w:widowControl/>
              <w:jc w:val="left"/>
              <w:textAlignment w:val="center"/>
              <w:rPr>
                <w:rFonts w:ascii="宋体" w:hAnsi="宋体" w:eastAsia="宋体" w:cs="宋体"/>
                <w:color w:val="000000"/>
                <w:sz w:val="24"/>
              </w:rPr>
            </w:pPr>
          </w:p>
        </w:tc>
        <w:tc>
          <w:tcPr>
            <w:tcW w:w="278" w:type="dxa"/>
            <w:tcBorders>
              <w:top w:val="nil"/>
              <w:left w:val="nil"/>
              <w:bottom w:val="nil"/>
              <w:right w:val="nil"/>
            </w:tcBorders>
            <w:noWrap/>
            <w:vAlign w:val="center"/>
          </w:tcPr>
          <w:p>
            <w:pPr>
              <w:rPr>
                <w:rFonts w:ascii="宋体" w:hAnsi="宋体" w:eastAsia="宋体" w:cs="宋体"/>
                <w:color w:val="000000"/>
                <w:sz w:val="24"/>
              </w:rPr>
            </w:pPr>
          </w:p>
        </w:tc>
        <w:tc>
          <w:tcPr>
            <w:tcW w:w="2621" w:type="dxa"/>
            <w:tcBorders>
              <w:top w:val="nil"/>
              <w:left w:val="nil"/>
              <w:bottom w:val="nil"/>
              <w:right w:val="nil"/>
            </w:tcBorders>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7712" w:type="dxa"/>
            <w:gridSpan w:val="4"/>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rFonts w:ascii="宋体" w:hAnsi="宋体" w:eastAsia="宋体" w:cs="宋体"/>
                <w:color w:val="FF0000"/>
                <w:sz w:val="24"/>
              </w:rPr>
            </w:pPr>
            <w:r>
              <w:rPr>
                <w:rFonts w:hint="eastAsia" w:ascii="宋体" w:hAnsi="宋体" w:cs="宋体"/>
                <w:kern w:val="0"/>
                <w:sz w:val="24"/>
              </w:rPr>
              <w:t>狮子山公墓管理经费</w:t>
            </w:r>
          </w:p>
        </w:tc>
      </w:tr>
      <w:tr>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7712" w:type="dxa"/>
            <w:gridSpan w:val="4"/>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rFonts w:ascii="宋体" w:hAnsi="宋体" w:eastAsia="宋体" w:cs="宋体"/>
                <w:color w:val="FF0000"/>
                <w:sz w:val="24"/>
              </w:rPr>
            </w:pPr>
            <w:r>
              <w:rPr>
                <w:rFonts w:hint="eastAsia" w:ascii="宋体" w:hAnsi="宋体" w:cs="宋体"/>
                <w:kern w:val="0"/>
                <w:sz w:val="24"/>
              </w:rPr>
              <w:t>攀枝花市仁和区民政局</w:t>
            </w:r>
          </w:p>
        </w:tc>
      </w:tr>
      <w:tr>
        <w:tblPrEx>
          <w:tblCellMar>
            <w:top w:w="0" w:type="dxa"/>
            <w:left w:w="108" w:type="dxa"/>
            <w:bottom w:w="0" w:type="dxa"/>
            <w:right w:w="108" w:type="dxa"/>
          </w:tblCellMar>
        </w:tblPrEx>
        <w:trPr>
          <w:trHeight w:val="375" w:hRule="atLeast"/>
        </w:trPr>
        <w:tc>
          <w:tcPr>
            <w:tcW w:w="2970" w:type="dxa"/>
            <w:gridSpan w:val="3"/>
            <w:vMerge w:val="restart"/>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2653" w:type="dxa"/>
            <w:tcBorders>
              <w:top w:val="single" w:color="000000" w:sz="4" w:space="0"/>
              <w:left w:val="single" w:color="000000" w:sz="4" w:space="0"/>
              <w:bottom w:val="single" w:color="000000" w:sz="4" w:space="0"/>
              <w:right w:val="nil"/>
            </w:tcBorders>
            <w:noWrap/>
            <w:vAlign w:val="center"/>
          </w:tcPr>
          <w:p>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left"/>
              <w:textAlignment w:val="center"/>
              <w:rPr>
                <w:rFonts w:ascii="宋体" w:hAnsi="宋体" w:cs="宋体"/>
                <w:sz w:val="24"/>
              </w:rPr>
            </w:pPr>
            <w:r>
              <w:rPr>
                <w:rFonts w:hint="eastAsia" w:ascii="宋体" w:hAnsi="宋体" w:cs="宋体"/>
                <w:kern w:val="0"/>
                <w:sz w:val="24"/>
              </w:rPr>
              <w:t>15.00</w:t>
            </w:r>
          </w:p>
        </w:tc>
      </w:tr>
      <w:tr>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nil"/>
            </w:tcBorders>
            <w:noWrap/>
            <w:vAlign w:val="center"/>
          </w:tcPr>
          <w:p>
            <w:pPr>
              <w:widowControl/>
              <w:spacing w:line="360" w:lineRule="exact"/>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left"/>
              <w:textAlignment w:val="center"/>
              <w:rPr>
                <w:rFonts w:ascii="宋体" w:hAnsi="宋体" w:cs="宋体"/>
                <w:sz w:val="24"/>
              </w:rPr>
            </w:pPr>
            <w:r>
              <w:rPr>
                <w:rFonts w:hint="eastAsia" w:ascii="宋体" w:hAnsi="宋体" w:cs="宋体"/>
                <w:kern w:val="0"/>
                <w:sz w:val="24"/>
              </w:rPr>
              <w:t>15.00</w:t>
            </w:r>
          </w:p>
        </w:tc>
      </w:tr>
      <w:tr>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nil"/>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其他资金</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rFonts w:ascii="宋体" w:hAnsi="宋体" w:eastAsia="宋体" w:cs="宋体"/>
                <w:color w:val="FF0000"/>
                <w:sz w:val="24"/>
              </w:rPr>
            </w:pPr>
          </w:p>
        </w:tc>
      </w:tr>
      <w:tr>
        <w:tblPrEx>
          <w:tblCellMar>
            <w:top w:w="0" w:type="dxa"/>
            <w:left w:w="108" w:type="dxa"/>
            <w:bottom w:w="0" w:type="dxa"/>
            <w:right w:w="108" w:type="dxa"/>
          </w:tblCellMar>
        </w:tblPrEx>
        <w:trPr>
          <w:trHeight w:val="1500" w:hRule="atLeast"/>
        </w:trPr>
        <w:tc>
          <w:tcPr>
            <w:tcW w:w="586"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10096" w:type="dxa"/>
            <w:gridSpan w:val="6"/>
            <w:tcBorders>
              <w:top w:val="single" w:color="000000" w:sz="4" w:space="0"/>
              <w:left w:val="single" w:color="000000" w:sz="4" w:space="0"/>
              <w:bottom w:val="single" w:color="000000" w:sz="4" w:space="0"/>
              <w:right w:val="single" w:color="000000" w:sz="4" w:space="0"/>
            </w:tcBorders>
            <w:noWrap/>
            <w:vAlign w:val="center"/>
          </w:tcPr>
          <w:p>
            <w:pPr>
              <w:spacing w:line="360" w:lineRule="exact"/>
              <w:rPr>
                <w:rFonts w:ascii="宋体" w:hAnsi="宋体" w:eastAsia="宋体" w:cs="宋体"/>
                <w:color w:val="000000"/>
                <w:sz w:val="24"/>
              </w:rPr>
            </w:pPr>
            <w:r>
              <w:rPr>
                <w:rFonts w:hint="eastAsia" w:ascii="宋体" w:hAnsi="宋体" w:cs="宋体"/>
                <w:kern w:val="0"/>
                <w:sz w:val="24"/>
              </w:rPr>
              <w:t>根据《攀枝花市仁和区民政局关于将狮子山公墓管理所资金纳入财政管理的请示》（攀仁民政〔2010〕184号）规定，区民政局狮子山公墓管理经费从狮子山公墓销售收入中计提。</w:t>
            </w:r>
          </w:p>
        </w:tc>
      </w:tr>
      <w:tr>
        <w:tblPrEx>
          <w:tblCellMar>
            <w:top w:w="0" w:type="dxa"/>
            <w:left w:w="108" w:type="dxa"/>
            <w:bottom w:w="0" w:type="dxa"/>
            <w:right w:w="108" w:type="dxa"/>
          </w:tblCellMar>
        </w:tblPrEx>
        <w:trPr>
          <w:trHeight w:val="570" w:hRule="atLeast"/>
        </w:trPr>
        <w:tc>
          <w:tcPr>
            <w:tcW w:w="586"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765" w:type="dxa"/>
            <w:tcBorders>
              <w:top w:val="single" w:color="000000" w:sz="4" w:space="0"/>
              <w:left w:val="single" w:color="000000" w:sz="4" w:space="0"/>
              <w:bottom w:val="nil"/>
              <w:right w:val="single" w:color="000000" w:sz="4" w:space="0"/>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619"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653"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585"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rFonts w:ascii="宋体" w:hAnsi="宋体" w:eastAsia="宋体" w:cs="宋体"/>
                <w:color w:val="000000"/>
                <w:sz w:val="24"/>
              </w:rPr>
            </w:pPr>
          </w:p>
        </w:tc>
        <w:tc>
          <w:tcPr>
            <w:tcW w:w="76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619" w:type="dxa"/>
            <w:tcBorders>
              <w:top w:val="single" w:color="000000" w:sz="4" w:space="0"/>
              <w:left w:val="single" w:color="000000" w:sz="4" w:space="0"/>
              <w:bottom w:val="nil"/>
              <w:right w:val="single" w:color="000000" w:sz="4" w:space="0"/>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653"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left"/>
              <w:textAlignment w:val="center"/>
              <w:rPr>
                <w:rFonts w:ascii="宋体" w:hAnsi="宋体" w:eastAsia="宋体" w:cs="宋体"/>
                <w:sz w:val="24"/>
              </w:rPr>
            </w:pPr>
            <w:r>
              <w:rPr>
                <w:rFonts w:hint="eastAsia" w:ascii="宋体" w:hAnsi="宋体" w:cs="宋体"/>
                <w:kern w:val="0"/>
                <w:sz w:val="24"/>
              </w:rPr>
              <w:t>狮子山公墓销售墓穴数</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left"/>
              <w:textAlignment w:val="center"/>
              <w:rPr>
                <w:rFonts w:ascii="宋体" w:hAnsi="宋体" w:eastAsia="宋体" w:cs="宋体"/>
                <w:sz w:val="24"/>
              </w:rPr>
            </w:pPr>
            <w:r>
              <w:rPr>
                <w:rFonts w:hint="eastAsia" w:ascii="宋体" w:hAnsi="宋体" w:cs="宋体"/>
                <w:kern w:val="0"/>
                <w:sz w:val="24"/>
              </w:rPr>
              <w:t>2026年预计完成墓穴销售300座</w:t>
            </w:r>
          </w:p>
        </w:tc>
      </w:tr>
      <w:tr>
        <w:tblPrEx>
          <w:tblCellMar>
            <w:top w:w="0" w:type="dxa"/>
            <w:left w:w="108" w:type="dxa"/>
            <w:bottom w:w="0" w:type="dxa"/>
            <w:right w:w="108" w:type="dxa"/>
          </w:tblCellMar>
        </w:tblPrEx>
        <w:trPr>
          <w:trHeight w:val="930"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rFonts w:ascii="宋体" w:hAnsi="宋体" w:eastAsia="宋体" w:cs="宋体"/>
                <w:color w:val="000000"/>
                <w:sz w:val="24"/>
              </w:rPr>
            </w:pPr>
          </w:p>
        </w:tc>
        <w:tc>
          <w:tcPr>
            <w:tcW w:w="1619" w:type="dxa"/>
            <w:tcBorders>
              <w:top w:val="single" w:color="000000" w:sz="4" w:space="0"/>
              <w:left w:val="single" w:color="000000" w:sz="4" w:space="0"/>
              <w:bottom w:val="nil"/>
              <w:right w:val="single" w:color="000000" w:sz="4" w:space="0"/>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653"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left"/>
              <w:textAlignment w:val="center"/>
              <w:rPr>
                <w:rFonts w:ascii="宋体" w:hAnsi="宋体" w:eastAsia="宋体" w:cs="宋体"/>
                <w:sz w:val="24"/>
              </w:rPr>
            </w:pPr>
            <w:r>
              <w:rPr>
                <w:rFonts w:hint="eastAsia" w:ascii="宋体" w:hAnsi="宋体" w:cs="宋体"/>
                <w:kern w:val="0"/>
                <w:sz w:val="24"/>
              </w:rPr>
              <w:t>管理效果</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left"/>
              <w:textAlignment w:val="center"/>
              <w:rPr>
                <w:rFonts w:ascii="宋体" w:hAnsi="宋体" w:eastAsia="宋体" w:cs="宋体"/>
                <w:sz w:val="24"/>
              </w:rPr>
            </w:pPr>
            <w:r>
              <w:rPr>
                <w:rFonts w:hint="eastAsia" w:ascii="宋体" w:hAnsi="宋体" w:cs="宋体"/>
                <w:kern w:val="0"/>
                <w:sz w:val="24"/>
              </w:rPr>
              <w:t>通过有效管理，使狮子山公墓服务质量达到显著提升</w:t>
            </w:r>
          </w:p>
        </w:tc>
      </w:tr>
      <w:tr>
        <w:tblPrEx>
          <w:tblCellMar>
            <w:top w:w="0" w:type="dxa"/>
            <w:left w:w="108" w:type="dxa"/>
            <w:bottom w:w="0" w:type="dxa"/>
            <w:right w:w="108" w:type="dxa"/>
          </w:tblCellMar>
        </w:tblPrEx>
        <w:trPr>
          <w:trHeight w:val="530"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rFonts w:ascii="宋体" w:hAnsi="宋体" w:eastAsia="宋体" w:cs="宋体"/>
                <w:color w:val="000000"/>
                <w:sz w:val="24"/>
              </w:rPr>
            </w:pPr>
          </w:p>
        </w:tc>
        <w:tc>
          <w:tcPr>
            <w:tcW w:w="1619"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653"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left"/>
              <w:textAlignment w:val="center"/>
              <w:rPr>
                <w:rFonts w:ascii="宋体" w:hAnsi="宋体" w:eastAsia="宋体" w:cs="宋体"/>
                <w:sz w:val="24"/>
              </w:rPr>
            </w:pPr>
            <w:r>
              <w:rPr>
                <w:rFonts w:hint="eastAsia" w:ascii="宋体" w:hAnsi="宋体" w:cs="宋体"/>
                <w:kern w:val="0"/>
                <w:sz w:val="24"/>
              </w:rPr>
              <w:t>完成时间</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left"/>
              <w:textAlignment w:val="center"/>
              <w:rPr>
                <w:rFonts w:ascii="宋体" w:hAnsi="宋体" w:eastAsia="宋体" w:cs="宋体"/>
                <w:sz w:val="24"/>
              </w:rPr>
            </w:pPr>
            <w:r>
              <w:rPr>
                <w:rFonts w:hint="eastAsia" w:ascii="宋体" w:hAnsi="宋体" w:cs="宋体"/>
                <w:kern w:val="0"/>
                <w:sz w:val="24"/>
              </w:rPr>
              <w:t>2026年12月底前完成</w:t>
            </w:r>
          </w:p>
        </w:tc>
      </w:tr>
      <w:tr>
        <w:tblPrEx>
          <w:tblCellMar>
            <w:top w:w="0" w:type="dxa"/>
            <w:left w:w="108" w:type="dxa"/>
            <w:bottom w:w="0" w:type="dxa"/>
            <w:right w:w="108" w:type="dxa"/>
          </w:tblCellMar>
        </w:tblPrEx>
        <w:trPr>
          <w:trHeight w:val="665"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rFonts w:ascii="宋体" w:hAnsi="宋体" w:eastAsia="宋体" w:cs="宋体"/>
                <w:color w:val="000000"/>
                <w:sz w:val="24"/>
              </w:rPr>
            </w:pPr>
          </w:p>
        </w:tc>
        <w:tc>
          <w:tcPr>
            <w:tcW w:w="1619"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653"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left"/>
              <w:textAlignment w:val="center"/>
              <w:rPr>
                <w:rFonts w:ascii="宋体" w:hAnsi="宋体" w:eastAsia="宋体" w:cs="宋体"/>
                <w:sz w:val="24"/>
              </w:rPr>
            </w:pPr>
            <w:r>
              <w:rPr>
                <w:rFonts w:hint="eastAsia" w:ascii="宋体" w:hAnsi="宋体" w:cs="宋体"/>
                <w:kern w:val="0"/>
                <w:sz w:val="24"/>
              </w:rPr>
              <w:t>管理经费</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left"/>
              <w:textAlignment w:val="center"/>
              <w:rPr>
                <w:rFonts w:ascii="宋体" w:hAnsi="宋体" w:eastAsia="宋体" w:cs="宋体"/>
                <w:sz w:val="24"/>
              </w:rPr>
            </w:pPr>
            <w:r>
              <w:rPr>
                <w:rFonts w:hint="eastAsia" w:ascii="宋体" w:hAnsi="宋体" w:cs="宋体"/>
                <w:kern w:val="0"/>
                <w:sz w:val="24"/>
              </w:rPr>
              <w:t>15万元</w:t>
            </w:r>
          </w:p>
        </w:tc>
      </w:tr>
      <w:tr>
        <w:tblPrEx>
          <w:tblCellMar>
            <w:top w:w="0" w:type="dxa"/>
            <w:left w:w="108" w:type="dxa"/>
            <w:bottom w:w="0" w:type="dxa"/>
            <w:right w:w="108" w:type="dxa"/>
          </w:tblCellMar>
        </w:tblPrEx>
        <w:trPr>
          <w:trHeight w:val="965"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rFonts w:ascii="宋体" w:hAnsi="宋体" w:eastAsia="宋体" w:cs="宋体"/>
                <w:color w:val="000000"/>
                <w:sz w:val="24"/>
              </w:rPr>
            </w:pPr>
          </w:p>
        </w:tc>
        <w:tc>
          <w:tcPr>
            <w:tcW w:w="76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项目效益</w:t>
            </w:r>
          </w:p>
        </w:tc>
        <w:tc>
          <w:tcPr>
            <w:tcW w:w="1619"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经济效益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653"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left"/>
              <w:textAlignment w:val="center"/>
              <w:rPr>
                <w:rFonts w:ascii="宋体" w:hAnsi="宋体" w:eastAsia="宋体" w:cs="宋体"/>
                <w:sz w:val="24"/>
              </w:rPr>
            </w:pPr>
            <w:r>
              <w:rPr>
                <w:rFonts w:hint="eastAsia" w:ascii="宋体" w:hAnsi="宋体" w:cs="宋体"/>
                <w:kern w:val="0"/>
                <w:sz w:val="24"/>
              </w:rPr>
              <w:t>狮子山公墓销售收入</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left"/>
              <w:textAlignment w:val="center"/>
              <w:rPr>
                <w:rFonts w:ascii="宋体" w:hAnsi="宋体" w:eastAsia="宋体" w:cs="宋体"/>
                <w:sz w:val="24"/>
              </w:rPr>
            </w:pPr>
            <w:r>
              <w:rPr>
                <w:rFonts w:hint="eastAsia" w:ascii="宋体" w:hAnsi="宋体" w:cs="宋体"/>
                <w:kern w:val="0"/>
                <w:sz w:val="24"/>
              </w:rPr>
              <w:t>墓穴均价2.7万元，预计实现财政收入900万元</w:t>
            </w:r>
          </w:p>
        </w:tc>
      </w:tr>
      <w:tr>
        <w:tblPrEx>
          <w:tblCellMar>
            <w:top w:w="0" w:type="dxa"/>
            <w:left w:w="108" w:type="dxa"/>
            <w:bottom w:w="0" w:type="dxa"/>
            <w:right w:w="108" w:type="dxa"/>
          </w:tblCellMar>
        </w:tblPrEx>
        <w:trPr>
          <w:trHeight w:val="1135"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rFonts w:ascii="宋体" w:hAnsi="宋体" w:eastAsia="宋体" w:cs="宋体"/>
                <w:color w:val="000000"/>
                <w:sz w:val="24"/>
              </w:rPr>
            </w:pPr>
          </w:p>
        </w:tc>
        <w:tc>
          <w:tcPr>
            <w:tcW w:w="1619"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653"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left"/>
              <w:textAlignment w:val="center"/>
              <w:rPr>
                <w:rFonts w:ascii="宋体" w:hAnsi="宋体" w:eastAsia="宋体" w:cs="宋体"/>
                <w:sz w:val="24"/>
              </w:rPr>
            </w:pPr>
            <w:r>
              <w:rPr>
                <w:rFonts w:hint="eastAsia" w:ascii="宋体" w:hAnsi="宋体" w:cs="宋体"/>
                <w:kern w:val="0"/>
                <w:sz w:val="24"/>
              </w:rPr>
              <w:t>狮子山公墓管理工作</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left"/>
              <w:textAlignment w:val="center"/>
              <w:rPr>
                <w:rFonts w:ascii="宋体" w:hAnsi="宋体" w:eastAsia="宋体" w:cs="宋体"/>
                <w:sz w:val="24"/>
              </w:rPr>
            </w:pPr>
            <w:r>
              <w:rPr>
                <w:rFonts w:hint="eastAsia" w:ascii="宋体" w:hAnsi="宋体" w:cs="宋体"/>
                <w:kern w:val="0"/>
                <w:sz w:val="24"/>
              </w:rPr>
              <w:t>有序开展，促进我区公墓事业发展</w:t>
            </w:r>
          </w:p>
        </w:tc>
      </w:tr>
      <w:tr>
        <w:tblPrEx>
          <w:tblCellMar>
            <w:top w:w="0" w:type="dxa"/>
            <w:left w:w="108" w:type="dxa"/>
            <w:bottom w:w="0" w:type="dxa"/>
            <w:right w:w="108" w:type="dxa"/>
          </w:tblCellMar>
        </w:tblPrEx>
        <w:trPr>
          <w:trHeight w:val="1650"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rFonts w:ascii="宋体" w:hAnsi="宋体" w:eastAsia="宋体" w:cs="宋体"/>
                <w:color w:val="000000"/>
                <w:sz w:val="24"/>
              </w:rPr>
            </w:pPr>
          </w:p>
        </w:tc>
        <w:tc>
          <w:tcPr>
            <w:tcW w:w="765"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619"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653" w:type="dxa"/>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left"/>
              <w:textAlignment w:val="center"/>
              <w:rPr>
                <w:rFonts w:ascii="宋体" w:hAnsi="宋体" w:eastAsia="宋体" w:cs="宋体"/>
                <w:sz w:val="24"/>
              </w:rPr>
            </w:pPr>
            <w:r>
              <w:rPr>
                <w:rFonts w:hint="eastAsia" w:ascii="宋体" w:hAnsi="宋体" w:cs="宋体"/>
                <w:kern w:val="0"/>
                <w:sz w:val="24"/>
              </w:rPr>
              <w:t>群众满意度</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360" w:lineRule="exact"/>
              <w:jc w:val="left"/>
              <w:textAlignment w:val="center"/>
              <w:rPr>
                <w:rFonts w:ascii="宋体" w:hAnsi="宋体" w:eastAsia="宋体" w:cs="宋体"/>
                <w:sz w:val="24"/>
              </w:rPr>
            </w:pPr>
            <w:r>
              <w:rPr>
                <w:rFonts w:hint="eastAsia" w:ascii="宋体" w:hAnsi="宋体" w:cs="宋体"/>
                <w:kern w:val="0"/>
                <w:sz w:val="24"/>
              </w:rPr>
              <w:t>≥95%</w:t>
            </w:r>
          </w:p>
        </w:tc>
      </w:tr>
    </w:tbl>
    <w:p/>
    <w:p/>
    <w:p/>
    <w:p/>
    <w:p/>
    <w:p/>
    <w:p/>
    <w:p/>
    <w:p/>
    <w:p/>
    <w:p/>
    <w:tbl>
      <w:tblPr>
        <w:tblStyle w:val="4"/>
        <w:tblpPr w:leftFromText="180" w:rightFromText="180" w:vertAnchor="text" w:horzAnchor="page" w:tblpX="797" w:tblpY="113"/>
        <w:tblOverlap w:val="never"/>
        <w:tblW w:w="10682" w:type="dxa"/>
        <w:tblInd w:w="0" w:type="dxa"/>
        <w:tblLayout w:type="fixed"/>
        <w:tblCellMar>
          <w:top w:w="0" w:type="dxa"/>
          <w:left w:w="108" w:type="dxa"/>
          <w:bottom w:w="0" w:type="dxa"/>
          <w:right w:w="108" w:type="dxa"/>
        </w:tblCellMar>
      </w:tblPr>
      <w:tblGrid>
        <w:gridCol w:w="586"/>
        <w:gridCol w:w="765"/>
        <w:gridCol w:w="1514"/>
        <w:gridCol w:w="2758"/>
        <w:gridCol w:w="2160"/>
        <w:gridCol w:w="278"/>
        <w:gridCol w:w="2621"/>
      </w:tblGrid>
      <w:tr>
        <w:tblPrEx>
          <w:tblCellMar>
            <w:top w:w="0" w:type="dxa"/>
            <w:left w:w="108" w:type="dxa"/>
            <w:bottom w:w="0" w:type="dxa"/>
            <w:right w:w="108" w:type="dxa"/>
          </w:tblCellMar>
        </w:tblPrEx>
        <w:trPr>
          <w:trHeight w:val="675" w:hRule="atLeast"/>
        </w:trPr>
        <w:tc>
          <w:tcPr>
            <w:tcW w:w="10682" w:type="dxa"/>
            <w:gridSpan w:val="7"/>
            <w:tcBorders>
              <w:top w:val="nil"/>
              <w:left w:val="nil"/>
              <w:bottom w:val="nil"/>
              <w:right w:val="nil"/>
            </w:tcBorders>
            <w:noWrap/>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285" w:hRule="atLeast"/>
        </w:trPr>
        <w:tc>
          <w:tcPr>
            <w:tcW w:w="10682" w:type="dxa"/>
            <w:gridSpan w:val="7"/>
            <w:tcBorders>
              <w:top w:val="nil"/>
              <w:left w:val="nil"/>
              <w:bottom w:val="nil"/>
              <w:right w:val="nil"/>
            </w:tcBorders>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rPr>
              <w:t>6</w:t>
            </w:r>
            <w:r>
              <w:rPr>
                <w:rStyle w:val="8"/>
                <w:rFonts w:hint="default"/>
              </w:rPr>
              <w:t>年度）</w:t>
            </w:r>
          </w:p>
        </w:tc>
      </w:tr>
      <w:tr>
        <w:tblPrEx>
          <w:tblCellMar>
            <w:top w:w="0" w:type="dxa"/>
            <w:left w:w="108" w:type="dxa"/>
            <w:bottom w:w="0" w:type="dxa"/>
            <w:right w:w="108" w:type="dxa"/>
          </w:tblCellMar>
        </w:tblPrEx>
        <w:trPr>
          <w:trHeight w:val="447" w:hRule="atLeast"/>
        </w:trPr>
        <w:tc>
          <w:tcPr>
            <w:tcW w:w="7783" w:type="dxa"/>
            <w:gridSpan w:val="5"/>
            <w:tcBorders>
              <w:top w:val="nil"/>
              <w:left w:val="nil"/>
              <w:bottom w:val="single" w:color="000000" w:sz="4" w:space="0"/>
              <w:right w:val="nil"/>
            </w:tcBorders>
            <w:noWrap/>
            <w:vAlign w:val="center"/>
          </w:tcPr>
          <w:p>
            <w:pPr>
              <w:widowControl/>
              <w:jc w:val="left"/>
              <w:textAlignment w:val="center"/>
              <w:rPr>
                <w:rFonts w:ascii="宋体" w:hAnsi="宋体" w:eastAsia="宋体" w:cs="宋体"/>
                <w:color w:val="000000"/>
                <w:sz w:val="24"/>
              </w:rPr>
            </w:pPr>
          </w:p>
        </w:tc>
        <w:tc>
          <w:tcPr>
            <w:tcW w:w="278" w:type="dxa"/>
            <w:tcBorders>
              <w:top w:val="nil"/>
              <w:left w:val="nil"/>
              <w:bottom w:val="nil"/>
              <w:right w:val="nil"/>
            </w:tcBorders>
            <w:noWrap/>
            <w:vAlign w:val="center"/>
          </w:tcPr>
          <w:p>
            <w:pPr>
              <w:rPr>
                <w:rFonts w:ascii="宋体" w:hAnsi="宋体" w:eastAsia="宋体" w:cs="宋体"/>
                <w:color w:val="000000"/>
                <w:sz w:val="24"/>
              </w:rPr>
            </w:pPr>
          </w:p>
        </w:tc>
        <w:tc>
          <w:tcPr>
            <w:tcW w:w="2621" w:type="dxa"/>
            <w:tcBorders>
              <w:top w:val="nil"/>
              <w:left w:val="nil"/>
              <w:bottom w:val="nil"/>
              <w:right w:val="nil"/>
            </w:tcBorders>
            <w:noWrap/>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75" w:hRule="atLeast"/>
        </w:trPr>
        <w:tc>
          <w:tcPr>
            <w:tcW w:w="2865" w:type="dxa"/>
            <w:gridSpan w:val="3"/>
            <w:tcBorders>
              <w:top w:val="single" w:color="000000" w:sz="4" w:space="0"/>
              <w:left w:val="single" w:color="000000" w:sz="4" w:space="0"/>
              <w:bottom w:val="single" w:color="000000" w:sz="4" w:space="0"/>
              <w:right w:val="nil"/>
            </w:tcBorders>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7817" w:type="dxa"/>
            <w:gridSpan w:val="4"/>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FF0000"/>
                <w:sz w:val="24"/>
              </w:rPr>
            </w:pPr>
            <w:r>
              <w:rPr>
                <w:rFonts w:hint="eastAsia" w:ascii="宋体" w:hAnsi="宋体" w:cs="宋体"/>
                <w:kern w:val="0"/>
                <w:sz w:val="24"/>
              </w:rPr>
              <w:t>社会救助工作专项经费</w:t>
            </w:r>
          </w:p>
        </w:tc>
      </w:tr>
      <w:tr>
        <w:tblPrEx>
          <w:tblCellMar>
            <w:top w:w="0" w:type="dxa"/>
            <w:left w:w="108" w:type="dxa"/>
            <w:bottom w:w="0" w:type="dxa"/>
            <w:right w:w="108" w:type="dxa"/>
          </w:tblCellMar>
        </w:tblPrEx>
        <w:trPr>
          <w:trHeight w:val="375" w:hRule="atLeast"/>
        </w:trPr>
        <w:tc>
          <w:tcPr>
            <w:tcW w:w="2865" w:type="dxa"/>
            <w:gridSpan w:val="3"/>
            <w:tcBorders>
              <w:top w:val="single" w:color="000000" w:sz="4" w:space="0"/>
              <w:left w:val="single" w:color="000000" w:sz="4" w:space="0"/>
              <w:bottom w:val="single" w:color="000000" w:sz="4" w:space="0"/>
              <w:right w:val="nil"/>
            </w:tcBorders>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7817" w:type="dxa"/>
            <w:gridSpan w:val="4"/>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FF0000"/>
                <w:sz w:val="24"/>
              </w:rPr>
            </w:pPr>
            <w:r>
              <w:rPr>
                <w:rFonts w:hint="eastAsia" w:ascii="宋体" w:hAnsi="宋体" w:cs="宋体"/>
                <w:kern w:val="0"/>
                <w:sz w:val="24"/>
              </w:rPr>
              <w:t>攀枝花市仁和区民政局</w:t>
            </w:r>
          </w:p>
        </w:tc>
      </w:tr>
      <w:tr>
        <w:tblPrEx>
          <w:tblCellMar>
            <w:top w:w="0" w:type="dxa"/>
            <w:left w:w="108" w:type="dxa"/>
            <w:bottom w:w="0" w:type="dxa"/>
            <w:right w:w="108" w:type="dxa"/>
          </w:tblCellMar>
        </w:tblPrEx>
        <w:trPr>
          <w:trHeight w:val="375" w:hRule="atLeast"/>
        </w:trPr>
        <w:tc>
          <w:tcPr>
            <w:tcW w:w="2865" w:type="dxa"/>
            <w:gridSpan w:val="3"/>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2758" w:type="dxa"/>
            <w:tcBorders>
              <w:top w:val="single" w:color="000000" w:sz="4" w:space="0"/>
              <w:left w:val="single" w:color="000000" w:sz="4" w:space="0"/>
              <w:bottom w:val="single" w:color="000000" w:sz="4" w:space="0"/>
              <w:right w:val="nil"/>
            </w:tcBorders>
            <w:noWrap/>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default" w:ascii="宋体" w:hAnsi="宋体" w:cs="宋体" w:eastAsiaTheme="minorEastAsia"/>
                <w:sz w:val="24"/>
                <w:lang w:val="en-US" w:eastAsia="zh-CN"/>
              </w:rPr>
            </w:pPr>
            <w:r>
              <w:rPr>
                <w:rFonts w:hint="eastAsia" w:ascii="宋体" w:hAnsi="宋体" w:cs="宋体"/>
                <w:kern w:val="0"/>
                <w:sz w:val="24"/>
              </w:rPr>
              <w:t>20</w:t>
            </w:r>
            <w:r>
              <w:rPr>
                <w:rFonts w:hint="eastAsia" w:ascii="宋体" w:hAnsi="宋体" w:cs="宋体"/>
                <w:kern w:val="0"/>
                <w:sz w:val="24"/>
                <w:lang w:val="en-US" w:eastAsia="zh-CN"/>
              </w:rPr>
              <w:t>.00</w:t>
            </w:r>
          </w:p>
        </w:tc>
      </w:tr>
      <w:tr>
        <w:tblPrEx>
          <w:tblCellMar>
            <w:top w:w="0" w:type="dxa"/>
            <w:left w:w="108" w:type="dxa"/>
            <w:bottom w:w="0" w:type="dxa"/>
            <w:right w:w="108" w:type="dxa"/>
          </w:tblCellMar>
        </w:tblPrEx>
        <w:trPr>
          <w:trHeight w:val="375" w:hRule="atLeast"/>
        </w:trPr>
        <w:tc>
          <w:tcPr>
            <w:tcW w:w="2865" w:type="dxa"/>
            <w:gridSpan w:val="3"/>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p>
        </w:tc>
        <w:tc>
          <w:tcPr>
            <w:tcW w:w="2758" w:type="dxa"/>
            <w:tcBorders>
              <w:top w:val="single" w:color="000000" w:sz="4" w:space="0"/>
              <w:left w:val="single" w:color="000000" w:sz="4" w:space="0"/>
              <w:bottom w:val="single" w:color="000000" w:sz="4" w:space="0"/>
              <w:right w:val="nil"/>
            </w:tcBorders>
            <w:noWrap/>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default" w:ascii="宋体" w:hAnsi="宋体" w:cs="宋体" w:eastAsiaTheme="minorEastAsia"/>
                <w:sz w:val="24"/>
                <w:lang w:val="en-US" w:eastAsia="zh-CN"/>
              </w:rPr>
            </w:pPr>
            <w:r>
              <w:rPr>
                <w:rFonts w:hint="eastAsia" w:ascii="宋体" w:hAnsi="宋体" w:cs="宋体"/>
                <w:kern w:val="0"/>
                <w:sz w:val="24"/>
              </w:rPr>
              <w:t>20</w:t>
            </w:r>
            <w:r>
              <w:rPr>
                <w:rFonts w:hint="eastAsia" w:ascii="宋体" w:hAnsi="宋体" w:cs="宋体"/>
                <w:kern w:val="0"/>
                <w:sz w:val="24"/>
                <w:lang w:val="en-US" w:eastAsia="zh-CN"/>
              </w:rPr>
              <w:t>.00</w:t>
            </w:r>
          </w:p>
        </w:tc>
      </w:tr>
      <w:tr>
        <w:tblPrEx>
          <w:tblCellMar>
            <w:top w:w="0" w:type="dxa"/>
            <w:left w:w="108" w:type="dxa"/>
            <w:bottom w:w="0" w:type="dxa"/>
            <w:right w:w="108" w:type="dxa"/>
          </w:tblCellMar>
        </w:tblPrEx>
        <w:trPr>
          <w:trHeight w:val="375" w:hRule="atLeast"/>
        </w:trPr>
        <w:tc>
          <w:tcPr>
            <w:tcW w:w="2865" w:type="dxa"/>
            <w:gridSpan w:val="3"/>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p>
        </w:tc>
        <w:tc>
          <w:tcPr>
            <w:tcW w:w="2758" w:type="dxa"/>
            <w:tcBorders>
              <w:top w:val="single" w:color="000000" w:sz="4" w:space="0"/>
              <w:left w:val="single" w:color="000000" w:sz="4" w:space="0"/>
              <w:bottom w:val="single" w:color="000000" w:sz="4" w:space="0"/>
              <w:right w:val="nil"/>
            </w:tcBorders>
            <w:noWrap/>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其他资金</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FF0000"/>
                <w:sz w:val="24"/>
              </w:rPr>
            </w:pPr>
          </w:p>
        </w:tc>
      </w:tr>
      <w:tr>
        <w:tblPrEx>
          <w:tblCellMar>
            <w:top w:w="0" w:type="dxa"/>
            <w:left w:w="108" w:type="dxa"/>
            <w:bottom w:w="0" w:type="dxa"/>
            <w:right w:w="108" w:type="dxa"/>
          </w:tblCellMar>
        </w:tblPrEx>
        <w:trPr>
          <w:trHeight w:val="1500" w:hRule="atLeast"/>
        </w:trPr>
        <w:tc>
          <w:tcPr>
            <w:tcW w:w="58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10096" w:type="dxa"/>
            <w:gridSpan w:val="6"/>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r>
              <w:rPr>
                <w:rFonts w:hint="eastAsia" w:ascii="宋体" w:hAnsi="宋体" w:cs="宋体"/>
                <w:kern w:val="0"/>
                <w:sz w:val="24"/>
              </w:rPr>
              <w:t>根据《攀枝花市人民政府关于进一步加强最低生活保障工作的实施意见》（攀府发〔2013〕42号）文件相关规定，通过政府购买服务方式，由攀枝花市和晟人力资源管理有限公司向我局派遣劳务人员，负责低保调查抽查、资料审核及开展其他社会救助等工作，工资福利待遇参照社区工作人员报酬待遇落实，所需工作经费纳入市县区财政预算，确保社会救助工作正常开展。</w:t>
            </w:r>
          </w:p>
        </w:tc>
      </w:tr>
      <w:tr>
        <w:tblPrEx>
          <w:tblCellMar>
            <w:top w:w="0" w:type="dxa"/>
            <w:left w:w="108" w:type="dxa"/>
            <w:bottom w:w="0" w:type="dxa"/>
            <w:right w:w="108" w:type="dxa"/>
          </w:tblCellMar>
        </w:tblPrEx>
        <w:trPr>
          <w:trHeight w:val="570" w:hRule="atLeast"/>
        </w:trPr>
        <w:tc>
          <w:tcPr>
            <w:tcW w:w="586"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765" w:type="dxa"/>
            <w:tcBorders>
              <w:top w:val="single" w:color="000000" w:sz="4" w:space="0"/>
              <w:left w:val="single" w:color="000000" w:sz="4" w:space="0"/>
              <w:bottom w:val="nil"/>
              <w:right w:val="single" w:color="000000" w:sz="4" w:space="0"/>
            </w:tcBorders>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5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75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347"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p>
        </w:tc>
        <w:tc>
          <w:tcPr>
            <w:tcW w:w="76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514" w:type="dxa"/>
            <w:vMerge w:val="restart"/>
            <w:tcBorders>
              <w:top w:val="single" w:color="000000" w:sz="4" w:space="0"/>
              <w:left w:val="single" w:color="000000" w:sz="4" w:space="0"/>
              <w:bottom w:val="nil"/>
              <w:right w:val="single" w:color="000000" w:sz="4" w:space="0"/>
            </w:tcBorders>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758"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eastAsia="宋体" w:cs="宋体"/>
                <w:sz w:val="24"/>
              </w:rPr>
            </w:pPr>
            <w:r>
              <w:rPr>
                <w:rFonts w:hint="eastAsia" w:ascii="宋体" w:hAnsi="宋体" w:cs="宋体"/>
                <w:kern w:val="0"/>
                <w:sz w:val="24"/>
              </w:rPr>
              <w:t>劳务派遣人员</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eastAsia="宋体" w:cs="宋体"/>
                <w:sz w:val="24"/>
              </w:rPr>
            </w:pPr>
            <w:r>
              <w:rPr>
                <w:rFonts w:hint="eastAsia" w:ascii="宋体" w:hAnsi="宋体" w:cs="宋体"/>
                <w:kern w:val="0"/>
                <w:sz w:val="24"/>
              </w:rPr>
              <w:t>3人</w:t>
            </w:r>
          </w:p>
        </w:tc>
      </w:tr>
      <w:tr>
        <w:tblPrEx>
          <w:tblCellMar>
            <w:top w:w="0" w:type="dxa"/>
            <w:left w:w="108" w:type="dxa"/>
            <w:bottom w:w="0" w:type="dxa"/>
            <w:right w:w="108" w:type="dxa"/>
          </w:tblCellMar>
        </w:tblPrEx>
        <w:trPr>
          <w:trHeight w:val="285"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p>
        </w:tc>
        <w:tc>
          <w:tcPr>
            <w:tcW w:w="1514" w:type="dxa"/>
            <w:vMerge w:val="continue"/>
            <w:tcBorders>
              <w:top w:val="single" w:color="000000" w:sz="4" w:space="0"/>
              <w:left w:val="single" w:color="000000" w:sz="4" w:space="0"/>
              <w:bottom w:val="nil"/>
              <w:right w:val="single" w:color="000000" w:sz="4" w:space="0"/>
            </w:tcBorders>
            <w:noWrap/>
            <w:vAlign w:val="center"/>
          </w:tcPr>
          <w:p>
            <w:pPr>
              <w:jc w:val="center"/>
              <w:rPr>
                <w:rFonts w:ascii="宋体" w:hAnsi="宋体" w:eastAsia="宋体" w:cs="宋体"/>
                <w:color w:val="000000"/>
                <w:sz w:val="24"/>
              </w:rPr>
            </w:pPr>
          </w:p>
        </w:tc>
        <w:tc>
          <w:tcPr>
            <w:tcW w:w="2758" w:type="dxa"/>
            <w:tcBorders>
              <w:top w:val="single" w:color="000000" w:sz="4" w:space="0"/>
              <w:left w:val="single" w:color="000000" w:sz="4" w:space="0"/>
              <w:bottom w:val="single" w:color="auto" w:sz="4" w:space="0"/>
              <w:right w:val="single" w:color="000000" w:sz="4" w:space="0"/>
            </w:tcBorders>
            <w:noWrap/>
            <w:vAlign w:val="center"/>
          </w:tcPr>
          <w:p>
            <w:pPr>
              <w:widowControl/>
              <w:jc w:val="left"/>
              <w:textAlignment w:val="center"/>
              <w:rPr>
                <w:rFonts w:ascii="宋体" w:hAnsi="宋体" w:eastAsia="宋体" w:cs="宋体"/>
                <w:sz w:val="24"/>
              </w:rPr>
            </w:pPr>
            <w:r>
              <w:rPr>
                <w:rFonts w:hint="eastAsia" w:ascii="宋体" w:hAnsi="宋体" w:cs="宋体"/>
                <w:kern w:val="0"/>
                <w:sz w:val="24"/>
              </w:rPr>
              <w:t>劳务费</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eastAsia="宋体" w:cs="宋体"/>
                <w:sz w:val="24"/>
              </w:rPr>
            </w:pPr>
            <w:r>
              <w:rPr>
                <w:rFonts w:hint="eastAsia" w:ascii="宋体" w:hAnsi="宋体" w:cs="宋体"/>
                <w:kern w:val="0"/>
                <w:sz w:val="24"/>
              </w:rPr>
              <w:t>包含基本工资、四险一金、年终绩效考核、劳务派遣公司管理费和税费</w:t>
            </w: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p>
        </w:tc>
        <w:tc>
          <w:tcPr>
            <w:tcW w:w="1514" w:type="dxa"/>
            <w:vMerge w:val="continue"/>
            <w:tcBorders>
              <w:top w:val="single" w:color="000000" w:sz="4" w:space="0"/>
              <w:left w:val="single" w:color="000000" w:sz="4" w:space="0"/>
              <w:bottom w:val="nil"/>
              <w:right w:val="single" w:color="auto" w:sz="4" w:space="0"/>
            </w:tcBorders>
            <w:noWrap/>
            <w:vAlign w:val="center"/>
          </w:tcPr>
          <w:p>
            <w:pPr>
              <w:jc w:val="center"/>
              <w:rPr>
                <w:rFonts w:ascii="宋体" w:hAnsi="宋体" w:eastAsia="宋体" w:cs="宋体"/>
                <w:color w:val="000000"/>
                <w:sz w:val="24"/>
              </w:rPr>
            </w:pPr>
          </w:p>
        </w:tc>
        <w:tc>
          <w:tcPr>
            <w:tcW w:w="2758" w:type="dxa"/>
            <w:tcBorders>
              <w:top w:val="single" w:color="auto" w:sz="4" w:space="0"/>
              <w:left w:val="single" w:color="auto" w:sz="4" w:space="0"/>
              <w:bottom w:val="single" w:color="auto" w:sz="4" w:space="0"/>
              <w:right w:val="single" w:color="auto" w:sz="4" w:space="0"/>
            </w:tcBorders>
            <w:noWrap/>
            <w:vAlign w:val="center"/>
          </w:tcPr>
          <w:p>
            <w:pPr>
              <w:widowControl/>
              <w:jc w:val="left"/>
              <w:textAlignment w:val="center"/>
              <w:rPr>
                <w:rFonts w:ascii="宋体" w:hAnsi="宋体" w:eastAsia="宋体" w:cs="宋体"/>
                <w:sz w:val="24"/>
              </w:rPr>
            </w:pPr>
            <w:r>
              <w:rPr>
                <w:rFonts w:hint="eastAsia" w:ascii="宋体" w:hAnsi="宋体" w:cs="宋体"/>
                <w:kern w:val="0"/>
                <w:sz w:val="24"/>
              </w:rPr>
              <w:t>差旅费</w:t>
            </w:r>
          </w:p>
        </w:tc>
        <w:tc>
          <w:tcPr>
            <w:tcW w:w="5059" w:type="dxa"/>
            <w:gridSpan w:val="3"/>
            <w:tcBorders>
              <w:top w:val="single" w:color="000000" w:sz="4" w:space="0"/>
              <w:left w:val="single" w:color="auto" w:sz="4" w:space="0"/>
              <w:bottom w:val="single" w:color="000000" w:sz="4" w:space="0"/>
              <w:right w:val="single" w:color="000000" w:sz="4" w:space="0"/>
            </w:tcBorders>
            <w:noWrap/>
            <w:vAlign w:val="center"/>
          </w:tcPr>
          <w:p>
            <w:pPr>
              <w:widowControl/>
              <w:jc w:val="left"/>
              <w:textAlignment w:val="center"/>
              <w:rPr>
                <w:rFonts w:ascii="宋体" w:hAnsi="宋体" w:eastAsia="宋体" w:cs="宋体"/>
                <w:sz w:val="24"/>
              </w:rPr>
            </w:pPr>
            <w:r>
              <w:rPr>
                <w:rFonts w:hint="eastAsia" w:ascii="宋体" w:hAnsi="宋体" w:cs="宋体"/>
                <w:kern w:val="0"/>
                <w:sz w:val="24"/>
              </w:rPr>
              <w:t>根据政策规定，劳务派遣人员下乡对困难群众开展入户调查抽查产生的费用</w:t>
            </w: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p>
        </w:tc>
        <w:tc>
          <w:tcPr>
            <w:tcW w:w="1514" w:type="dxa"/>
            <w:vMerge w:val="continue"/>
            <w:tcBorders>
              <w:top w:val="single" w:color="000000" w:sz="4" w:space="0"/>
              <w:left w:val="single" w:color="000000" w:sz="4" w:space="0"/>
              <w:bottom w:val="nil"/>
              <w:right w:val="single" w:color="auto" w:sz="4" w:space="0"/>
            </w:tcBorders>
            <w:noWrap/>
            <w:vAlign w:val="center"/>
          </w:tcPr>
          <w:p>
            <w:pPr>
              <w:jc w:val="center"/>
              <w:rPr>
                <w:rFonts w:ascii="宋体" w:hAnsi="宋体" w:eastAsia="宋体" w:cs="宋体"/>
                <w:color w:val="000000"/>
                <w:sz w:val="24"/>
              </w:rPr>
            </w:pPr>
          </w:p>
        </w:tc>
        <w:tc>
          <w:tcPr>
            <w:tcW w:w="2758" w:type="dxa"/>
            <w:tcBorders>
              <w:top w:val="single" w:color="auto" w:sz="4" w:space="0"/>
              <w:left w:val="single" w:color="auto" w:sz="4" w:space="0"/>
              <w:bottom w:val="single" w:color="auto" w:sz="4" w:space="0"/>
              <w:right w:val="single" w:color="auto" w:sz="4" w:space="0"/>
            </w:tcBorders>
            <w:noWrap/>
            <w:vAlign w:val="center"/>
          </w:tcPr>
          <w:p>
            <w:pPr>
              <w:widowControl/>
              <w:jc w:val="left"/>
              <w:textAlignment w:val="center"/>
              <w:rPr>
                <w:rFonts w:ascii="宋体" w:hAnsi="宋体" w:eastAsia="宋体" w:cs="宋体"/>
                <w:sz w:val="24"/>
              </w:rPr>
            </w:pPr>
            <w:r>
              <w:rPr>
                <w:rFonts w:hint="eastAsia" w:ascii="宋体" w:hAnsi="宋体" w:cs="宋体"/>
                <w:kern w:val="0"/>
                <w:sz w:val="24"/>
              </w:rPr>
              <w:t>办公设备维护</w:t>
            </w:r>
          </w:p>
        </w:tc>
        <w:tc>
          <w:tcPr>
            <w:tcW w:w="5059" w:type="dxa"/>
            <w:gridSpan w:val="3"/>
            <w:tcBorders>
              <w:top w:val="single" w:color="000000" w:sz="4" w:space="0"/>
              <w:left w:val="single" w:color="auto" w:sz="4" w:space="0"/>
              <w:bottom w:val="single" w:color="000000" w:sz="4" w:space="0"/>
              <w:right w:val="single" w:color="000000" w:sz="4" w:space="0"/>
            </w:tcBorders>
            <w:noWrap/>
            <w:vAlign w:val="center"/>
          </w:tcPr>
          <w:p>
            <w:pPr>
              <w:widowControl/>
              <w:jc w:val="left"/>
              <w:textAlignment w:val="center"/>
              <w:rPr>
                <w:rFonts w:ascii="宋体" w:hAnsi="宋体" w:eastAsia="宋体" w:cs="宋体"/>
                <w:sz w:val="24"/>
              </w:rPr>
            </w:pPr>
            <w:r>
              <w:rPr>
                <w:rFonts w:hint="eastAsia" w:ascii="宋体" w:hAnsi="宋体" w:cs="宋体"/>
                <w:kern w:val="0"/>
                <w:sz w:val="24"/>
              </w:rPr>
              <w:t>电脑打印机日常维护和办公耗材更换</w:t>
            </w: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p>
        </w:tc>
        <w:tc>
          <w:tcPr>
            <w:tcW w:w="1514" w:type="dxa"/>
            <w:tcBorders>
              <w:top w:val="single" w:color="000000" w:sz="4" w:space="0"/>
              <w:left w:val="single" w:color="000000" w:sz="4" w:space="0"/>
              <w:bottom w:val="nil"/>
              <w:right w:val="single" w:color="000000" w:sz="4" w:space="0"/>
            </w:tcBorders>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758" w:type="dxa"/>
            <w:tcBorders>
              <w:top w:val="single" w:color="auto"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eastAsia="宋体" w:cs="宋体"/>
                <w:sz w:val="24"/>
              </w:rPr>
            </w:pPr>
            <w:r>
              <w:rPr>
                <w:rFonts w:hint="eastAsia" w:ascii="宋体" w:hAnsi="宋体" w:cs="宋体"/>
                <w:kern w:val="0"/>
                <w:sz w:val="24"/>
              </w:rPr>
              <w:t>工作要求</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eastAsia="宋体" w:cs="宋体"/>
                <w:sz w:val="24"/>
              </w:rPr>
            </w:pPr>
            <w:r>
              <w:rPr>
                <w:rFonts w:hint="eastAsia" w:ascii="宋体" w:hAnsi="宋体" w:cs="宋体"/>
                <w:kern w:val="0"/>
                <w:sz w:val="24"/>
              </w:rPr>
              <w:t>对新申请救助的家庭和已纳入救助范围的家庭开展调查和随机抽查</w:t>
            </w:r>
          </w:p>
        </w:tc>
      </w:tr>
      <w:tr>
        <w:tblPrEx>
          <w:tblCellMar>
            <w:top w:w="0" w:type="dxa"/>
            <w:left w:w="108" w:type="dxa"/>
            <w:bottom w:w="0" w:type="dxa"/>
            <w:right w:w="108" w:type="dxa"/>
          </w:tblCellMar>
        </w:tblPrEx>
        <w:trPr>
          <w:trHeight w:val="493"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p>
        </w:tc>
        <w:tc>
          <w:tcPr>
            <w:tcW w:w="15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758"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eastAsia="宋体" w:cs="宋体"/>
                <w:sz w:val="24"/>
              </w:rPr>
            </w:pPr>
            <w:r>
              <w:rPr>
                <w:rFonts w:hint="eastAsia" w:ascii="宋体" w:hAnsi="宋体" w:cs="宋体"/>
                <w:kern w:val="0"/>
                <w:sz w:val="24"/>
              </w:rPr>
              <w:t>逐月发放</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eastAsia="宋体" w:cs="宋体"/>
                <w:sz w:val="24"/>
              </w:rPr>
            </w:pPr>
            <w:r>
              <w:rPr>
                <w:rFonts w:hint="eastAsia" w:ascii="宋体" w:hAnsi="宋体" w:cs="宋体"/>
                <w:kern w:val="0"/>
                <w:sz w:val="24"/>
              </w:rPr>
              <w:t>2026年1-12月</w:t>
            </w: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p>
        </w:tc>
        <w:tc>
          <w:tcPr>
            <w:tcW w:w="1514"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758"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eastAsia="宋体" w:cs="宋体"/>
                <w:sz w:val="24"/>
              </w:rPr>
            </w:pPr>
            <w:r>
              <w:rPr>
                <w:rFonts w:hint="eastAsia" w:ascii="宋体" w:hAnsi="宋体" w:cs="宋体"/>
                <w:kern w:val="0"/>
                <w:sz w:val="24"/>
              </w:rPr>
              <w:t>劳务费</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ascii="宋体" w:hAnsi="宋体" w:eastAsia="宋体" w:cs="宋体"/>
                <w:sz w:val="24"/>
              </w:rPr>
            </w:pPr>
            <w:r>
              <w:rPr>
                <w:rFonts w:hint="eastAsia" w:ascii="宋体" w:hAnsi="宋体" w:cs="宋体"/>
                <w:kern w:val="0"/>
                <w:sz w:val="24"/>
              </w:rPr>
              <w:t>1.基本工资：3个人*每人每月2500元*13个月=9.75万元；</w:t>
            </w:r>
            <w:r>
              <w:rPr>
                <w:rFonts w:hint="eastAsia" w:ascii="宋体" w:hAnsi="宋体" w:cs="宋体"/>
                <w:kern w:val="0"/>
                <w:sz w:val="24"/>
              </w:rPr>
              <w:br w:type="textWrapping"/>
            </w:r>
            <w:r>
              <w:rPr>
                <w:rFonts w:hint="eastAsia" w:ascii="宋体" w:hAnsi="宋体" w:cs="宋体"/>
                <w:kern w:val="0"/>
                <w:sz w:val="24"/>
              </w:rPr>
              <w:t>2.四险一金：3个人*[每人每月1900+140]*13个月=7.9560万元；</w:t>
            </w:r>
            <w:r>
              <w:rPr>
                <w:rFonts w:hint="eastAsia" w:ascii="宋体" w:hAnsi="宋体" w:cs="宋体"/>
                <w:kern w:val="0"/>
                <w:sz w:val="24"/>
              </w:rPr>
              <w:br w:type="textWrapping"/>
            </w:r>
            <w:r>
              <w:rPr>
                <w:rFonts w:hint="eastAsia" w:ascii="宋体" w:hAnsi="宋体" w:cs="宋体"/>
                <w:kern w:val="0"/>
                <w:sz w:val="24"/>
              </w:rPr>
              <w:t>3.公司管理费：3个人*每人每月330元*12个月=1.19万元；</w:t>
            </w:r>
            <w:r>
              <w:rPr>
                <w:rFonts w:hint="eastAsia" w:ascii="宋体" w:hAnsi="宋体" w:cs="宋体"/>
                <w:kern w:val="0"/>
                <w:sz w:val="24"/>
              </w:rPr>
              <w:br w:type="textWrapping"/>
            </w:r>
            <w:r>
              <w:rPr>
                <w:rFonts w:hint="eastAsia" w:ascii="宋体" w:hAnsi="宋体" w:cs="宋体"/>
                <w:kern w:val="0"/>
                <w:sz w:val="24"/>
              </w:rPr>
              <w:t>4.公司税费：3个人*每人每月100.27元*12个月=0.36万元</w:t>
            </w:r>
          </w:p>
        </w:tc>
      </w:tr>
      <w:tr>
        <w:tblPrEx>
          <w:tblCellMar>
            <w:top w:w="0" w:type="dxa"/>
            <w:left w:w="108" w:type="dxa"/>
            <w:bottom w:w="0" w:type="dxa"/>
            <w:right w:w="108" w:type="dxa"/>
          </w:tblCellMar>
        </w:tblPrEx>
        <w:trPr>
          <w:trHeight w:val="437"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auto" w:sz="4" w:space="0"/>
              <w:right w:val="single" w:color="000000" w:sz="4" w:space="0"/>
            </w:tcBorders>
            <w:noWrap/>
            <w:vAlign w:val="center"/>
          </w:tcPr>
          <w:p>
            <w:pPr>
              <w:jc w:val="center"/>
              <w:rPr>
                <w:rFonts w:ascii="宋体" w:hAnsi="宋体" w:eastAsia="宋体" w:cs="宋体"/>
                <w:color w:val="000000"/>
                <w:sz w:val="24"/>
              </w:rPr>
            </w:pPr>
          </w:p>
        </w:tc>
        <w:tc>
          <w:tcPr>
            <w:tcW w:w="1514"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p>
        </w:tc>
        <w:tc>
          <w:tcPr>
            <w:tcW w:w="2758"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eastAsia="宋体" w:cs="宋体"/>
                <w:sz w:val="24"/>
              </w:rPr>
            </w:pPr>
            <w:r>
              <w:rPr>
                <w:rFonts w:hint="eastAsia" w:ascii="宋体" w:hAnsi="宋体" w:cs="宋体"/>
                <w:kern w:val="0"/>
                <w:sz w:val="24"/>
              </w:rPr>
              <w:t>差旅费</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eastAsia="宋体" w:cs="宋体"/>
                <w:sz w:val="24"/>
              </w:rPr>
            </w:pPr>
            <w:r>
              <w:rPr>
                <w:rFonts w:hint="eastAsia" w:ascii="宋体" w:hAnsi="宋体" w:cs="宋体"/>
                <w:kern w:val="0"/>
                <w:sz w:val="24"/>
              </w:rPr>
              <w:t>3人*每人每年90次*每人每次90元=2.43万元</w:t>
            </w: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p>
        </w:tc>
        <w:tc>
          <w:tcPr>
            <w:tcW w:w="765" w:type="dxa"/>
            <w:tcBorders>
              <w:top w:val="single" w:color="auto"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5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758"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eastAsia="宋体" w:cs="宋体"/>
                <w:sz w:val="24"/>
              </w:rPr>
            </w:pPr>
            <w:r>
              <w:rPr>
                <w:rFonts w:hint="eastAsia" w:ascii="宋体" w:hAnsi="宋体" w:cs="宋体"/>
                <w:kern w:val="0"/>
                <w:sz w:val="24"/>
              </w:rPr>
              <w:t>政策落实成效</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eastAsia="宋体" w:cs="宋体"/>
                <w:sz w:val="24"/>
              </w:rPr>
            </w:pPr>
            <w:r>
              <w:rPr>
                <w:rFonts w:hint="eastAsia" w:ascii="宋体" w:hAnsi="宋体" w:cs="宋体"/>
                <w:kern w:val="0"/>
                <w:sz w:val="24"/>
              </w:rPr>
              <w:t>确保各项社会救助工作顺利开展，维护社会稳定</w:t>
            </w:r>
          </w:p>
        </w:tc>
      </w:tr>
      <w:tr>
        <w:tblPrEx>
          <w:tblCellMar>
            <w:top w:w="0" w:type="dxa"/>
            <w:left w:w="108" w:type="dxa"/>
            <w:bottom w:w="0" w:type="dxa"/>
            <w:right w:w="108" w:type="dxa"/>
          </w:tblCellMar>
        </w:tblPrEx>
        <w:trPr>
          <w:trHeight w:val="495" w:hRule="atLeast"/>
        </w:trPr>
        <w:tc>
          <w:tcPr>
            <w:tcW w:w="58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4"/>
              </w:rPr>
            </w:pPr>
          </w:p>
        </w:tc>
        <w:tc>
          <w:tcPr>
            <w:tcW w:w="76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5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758"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eastAsia="宋体" w:cs="宋体"/>
                <w:sz w:val="24"/>
              </w:rPr>
            </w:pPr>
            <w:r>
              <w:rPr>
                <w:rFonts w:hint="eastAsia" w:ascii="宋体" w:hAnsi="宋体" w:cs="宋体"/>
                <w:kern w:val="0"/>
                <w:sz w:val="24"/>
              </w:rPr>
              <w:t>救助对象满意度</w:t>
            </w:r>
          </w:p>
        </w:tc>
        <w:tc>
          <w:tcPr>
            <w:tcW w:w="5059"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eastAsia="宋体" w:cs="宋体"/>
                <w:sz w:val="24"/>
              </w:rPr>
            </w:pPr>
            <w:r>
              <w:rPr>
                <w:rFonts w:hint="eastAsia" w:ascii="宋体" w:hAnsi="宋体" w:cs="宋体"/>
                <w:kern w:val="0"/>
                <w:sz w:val="24"/>
              </w:rPr>
              <w:t>≥90%</w:t>
            </w:r>
          </w:p>
        </w:tc>
      </w:tr>
    </w:tbl>
    <w:p/>
    <w:p/>
    <w:p/>
    <w:p/>
    <w:p/>
    <w:p/>
    <w:p>
      <w:pPr>
        <w:rPr>
          <w:rFonts w:ascii="宋体" w:hAnsi="宋体" w:eastAsia="宋体" w:cs="宋体"/>
          <w:color w:val="000000"/>
          <w:kern w:val="0"/>
          <w:sz w:val="22"/>
          <w:szCs w:val="22"/>
        </w:rPr>
      </w:pPr>
    </w:p>
    <w:p>
      <w:pPr>
        <w:rPr>
          <w:rFonts w:ascii="宋体" w:hAnsi="宋体" w:eastAsia="宋体" w:cs="宋体"/>
          <w:color w:val="000000"/>
          <w:kern w:val="0"/>
          <w:sz w:val="22"/>
          <w:szCs w:val="22"/>
        </w:rPr>
      </w:pPr>
    </w:p>
    <w:tbl>
      <w:tblPr>
        <w:tblStyle w:val="4"/>
        <w:tblpPr w:leftFromText="180" w:rightFromText="180" w:vertAnchor="text" w:horzAnchor="page" w:tblpX="842" w:tblpY="42"/>
        <w:tblOverlap w:val="never"/>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其他目标类项目支出绩效目标申报表</w:t>
            </w:r>
          </w:p>
        </w:tc>
      </w:tr>
      <w:tr>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410"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r>
              <w:rPr>
                <w:rFonts w:hint="eastAsia" w:ascii="宋体" w:hAnsi="宋体" w:cs="宋体"/>
                <w:kern w:val="0"/>
                <w:sz w:val="24"/>
              </w:rPr>
              <w:t>慈善工作经费</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r>
              <w:rPr>
                <w:rFonts w:hint="eastAsia" w:ascii="宋体" w:hAnsi="宋体" w:cs="宋体"/>
                <w:kern w:val="0"/>
                <w:sz w:val="24"/>
              </w:rPr>
              <w:t>攀枝花市仁和区民政局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宋体" w:hAnsi="宋体" w:eastAsia="宋体" w:cs="宋体"/>
                <w:sz w:val="24"/>
                <w:lang w:val="en-US" w:eastAsia="zh-CN"/>
              </w:rPr>
            </w:pPr>
            <w:r>
              <w:rPr>
                <w:rFonts w:hint="eastAsia" w:ascii="宋体" w:hAnsi="宋体" w:eastAsia="宋体" w:cs="宋体"/>
                <w:sz w:val="24"/>
              </w:rPr>
              <w:t>2</w:t>
            </w:r>
            <w:r>
              <w:rPr>
                <w:rFonts w:hint="eastAsia" w:ascii="宋体" w:hAnsi="宋体" w:eastAsia="宋体" w:cs="宋体"/>
                <w:sz w:val="24"/>
                <w:lang w:val="en-US" w:eastAsia="zh-CN"/>
              </w:rPr>
              <w:t>.00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宋体" w:hAnsi="宋体" w:eastAsia="宋体" w:cs="宋体"/>
                <w:sz w:val="24"/>
                <w:lang w:val="en-US" w:eastAsia="zh-CN"/>
              </w:rPr>
            </w:pPr>
            <w:r>
              <w:rPr>
                <w:rFonts w:hint="eastAsia" w:ascii="宋体" w:hAnsi="宋体" w:eastAsia="宋体" w:cs="宋体"/>
                <w:sz w:val="24"/>
              </w:rPr>
              <w:t>2</w:t>
            </w:r>
            <w:r>
              <w:rPr>
                <w:rFonts w:hint="eastAsia" w:ascii="宋体" w:hAnsi="宋体" w:eastAsia="宋体" w:cs="宋体"/>
                <w:sz w:val="24"/>
                <w:lang w:val="en-US" w:eastAsia="zh-CN"/>
              </w:rPr>
              <w:t>.00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r>
      <w:tr>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ascii="宋体" w:hAnsi="宋体" w:cs="宋体"/>
                <w:kern w:val="0"/>
                <w:sz w:val="24"/>
              </w:rPr>
              <w:t>充分发挥慈善事业在第三次分配中的关键作用，积极探索慈善事业发展的新理念、新载体，塑造新场景、新形象，带动全区慈善工作体系更加完善、工作机制更加健全、参与领域更加广泛、文化氛围更加浓厚、监督管理更加有效、规模总量不断提升、功能作用更加凸显，推动形成人人向善、事事行善、时时可善、处处有善的良好局面</w:t>
            </w:r>
            <w:r>
              <w:rPr>
                <w:rFonts w:hint="eastAsia" w:ascii="宋体" w:hAnsi="宋体" w:cs="宋体"/>
                <w:kern w:val="0"/>
                <w:sz w:val="24"/>
              </w:rPr>
              <w:t>。开展慈善会的日常办公运营2万。</w:t>
            </w:r>
          </w:p>
        </w:tc>
      </w:tr>
      <w:tr>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指标值（包含数字及文字描述）</w:t>
            </w:r>
          </w:p>
        </w:tc>
      </w:tr>
      <w:tr>
        <w:tblPrEx>
          <w:tblCellMar>
            <w:top w:w="0" w:type="dxa"/>
            <w:left w:w="108" w:type="dxa"/>
            <w:bottom w:w="0" w:type="dxa"/>
            <w:right w:w="108" w:type="dxa"/>
          </w:tblCellMar>
        </w:tblPrEx>
        <w:trPr>
          <w:trHeight w:val="90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日常办公运营</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慈善宣传活动开展和采购日常办公用品、维护办公设施设备</w:t>
            </w:r>
          </w:p>
        </w:tc>
      </w:tr>
      <w:tr>
        <w:tblPrEx>
          <w:tblCellMar>
            <w:top w:w="0" w:type="dxa"/>
            <w:left w:w="108" w:type="dxa"/>
            <w:bottom w:w="0" w:type="dxa"/>
            <w:right w:w="108" w:type="dxa"/>
          </w:tblCellMar>
        </w:tblPrEx>
        <w:trPr>
          <w:trHeight w:val="82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日常办公运营</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慈善会正常办公，完成交办的各项任务</w:t>
            </w:r>
          </w:p>
        </w:tc>
      </w:tr>
      <w:tr>
        <w:tblPrEx>
          <w:tblCellMar>
            <w:top w:w="0" w:type="dxa"/>
            <w:left w:w="108" w:type="dxa"/>
            <w:bottom w:w="0" w:type="dxa"/>
            <w:right w:w="108" w:type="dxa"/>
          </w:tblCellMar>
        </w:tblPrEx>
        <w:trPr>
          <w:trHeight w:val="68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日常办公运营</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2026年1-12月</w:t>
            </w:r>
          </w:p>
        </w:tc>
      </w:tr>
      <w:tr>
        <w:tblPrEx>
          <w:tblCellMar>
            <w:top w:w="0" w:type="dxa"/>
            <w:left w:w="108" w:type="dxa"/>
            <w:bottom w:w="0" w:type="dxa"/>
            <w:right w:w="108" w:type="dxa"/>
          </w:tblCellMar>
        </w:tblPrEx>
        <w:trPr>
          <w:trHeight w:val="1031"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日常办公运营</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慈善宣传活动约1万元；日常办公费用（设施设备和纸、墨、笔等用品的购买）约1万元</w:t>
            </w:r>
          </w:p>
        </w:tc>
      </w:tr>
      <w:tr>
        <w:tblPrEx>
          <w:tblCellMar>
            <w:top w:w="0" w:type="dxa"/>
            <w:left w:w="108" w:type="dxa"/>
            <w:bottom w:w="0" w:type="dxa"/>
            <w:right w:w="108" w:type="dxa"/>
          </w:tblCellMar>
        </w:tblPrEx>
        <w:trPr>
          <w:trHeight w:val="79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日常办公运营</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促进慈善事业高质量发展</w:t>
            </w:r>
          </w:p>
        </w:tc>
      </w:tr>
      <w:tr>
        <w:tblPrEx>
          <w:tblCellMar>
            <w:top w:w="0" w:type="dxa"/>
            <w:left w:w="108" w:type="dxa"/>
            <w:bottom w:w="0" w:type="dxa"/>
            <w:right w:w="108" w:type="dxa"/>
          </w:tblCellMar>
        </w:tblPrEx>
        <w:trPr>
          <w:trHeight w:val="111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群众满意度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≥95%</w:t>
            </w:r>
          </w:p>
        </w:tc>
      </w:tr>
    </w:tbl>
    <w:p/>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bl>
      <w:tblPr>
        <w:tblStyle w:val="4"/>
        <w:tblpPr w:leftFromText="180" w:rightFromText="180" w:vertAnchor="text" w:horzAnchor="page" w:tblpX="752" w:tblpY="277"/>
        <w:tblOverlap w:val="never"/>
        <w:tblW w:w="10682" w:type="dxa"/>
        <w:tblInd w:w="0" w:type="dxa"/>
        <w:tblLayout w:type="fixed"/>
        <w:tblCellMar>
          <w:top w:w="0" w:type="dxa"/>
          <w:left w:w="108" w:type="dxa"/>
          <w:bottom w:w="0" w:type="dxa"/>
          <w:right w:w="108" w:type="dxa"/>
        </w:tblCellMar>
      </w:tblPr>
      <w:tblGrid>
        <w:gridCol w:w="766"/>
        <w:gridCol w:w="563"/>
        <w:gridCol w:w="735"/>
        <w:gridCol w:w="3450"/>
        <w:gridCol w:w="2309"/>
        <w:gridCol w:w="2859"/>
      </w:tblGrid>
      <w:tr>
        <w:tblPrEx>
          <w:tblCellMar>
            <w:top w:w="0" w:type="dxa"/>
            <w:left w:w="108" w:type="dxa"/>
            <w:bottom w:w="0" w:type="dxa"/>
            <w:right w:w="108" w:type="dxa"/>
          </w:tblCellMar>
        </w:tblPrEx>
        <w:trPr>
          <w:trHeight w:val="675" w:hRule="atLeast"/>
        </w:trPr>
        <w:tc>
          <w:tcPr>
            <w:tcW w:w="10682" w:type="dxa"/>
            <w:gridSpan w:val="6"/>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6"/>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Pr>
              <w:t>2026</w:t>
            </w:r>
            <w:r>
              <w:rPr>
                <w:rStyle w:val="8"/>
                <w:rFonts w:hint="default"/>
              </w:rPr>
              <w:t>年度）</w:t>
            </w:r>
          </w:p>
        </w:tc>
      </w:tr>
      <w:tr>
        <w:tblPrEx>
          <w:tblCellMar>
            <w:top w:w="0" w:type="dxa"/>
            <w:left w:w="108" w:type="dxa"/>
            <w:bottom w:w="0" w:type="dxa"/>
            <w:right w:w="108" w:type="dxa"/>
          </w:tblCellMar>
        </w:tblPrEx>
        <w:trPr>
          <w:trHeight w:val="447" w:hRule="atLeast"/>
        </w:trPr>
        <w:tc>
          <w:tcPr>
            <w:tcW w:w="5514" w:type="dxa"/>
            <w:gridSpan w:val="4"/>
            <w:tcBorders>
              <w:top w:val="nil"/>
              <w:left w:val="nil"/>
              <w:bottom w:val="single" w:color="auto" w:sz="4" w:space="0"/>
              <w:right w:val="nil"/>
            </w:tcBorders>
            <w:noWrap/>
            <w:vAlign w:val="center"/>
          </w:tcPr>
          <w:p>
            <w:pPr>
              <w:widowControl/>
              <w:jc w:val="left"/>
              <w:textAlignment w:val="center"/>
              <w:rPr>
                <w:rFonts w:ascii="宋体" w:hAnsi="宋体" w:eastAsia="宋体" w:cs="宋体"/>
                <w:color w:val="000000"/>
                <w:sz w:val="24"/>
              </w:rPr>
            </w:pPr>
          </w:p>
        </w:tc>
        <w:tc>
          <w:tcPr>
            <w:tcW w:w="2309" w:type="dxa"/>
            <w:tcBorders>
              <w:top w:val="nil"/>
              <w:left w:val="nil"/>
              <w:bottom w:val="single" w:color="auto" w:sz="4" w:space="0"/>
              <w:right w:val="nil"/>
            </w:tcBorders>
            <w:vAlign w:val="center"/>
          </w:tcPr>
          <w:p>
            <w:pPr>
              <w:rPr>
                <w:rFonts w:ascii="宋体" w:hAnsi="宋体" w:eastAsia="宋体" w:cs="宋体"/>
                <w:color w:val="000000"/>
                <w:sz w:val="24"/>
              </w:rPr>
            </w:pPr>
          </w:p>
        </w:tc>
        <w:tc>
          <w:tcPr>
            <w:tcW w:w="2859" w:type="dxa"/>
            <w:tcBorders>
              <w:top w:val="nil"/>
              <w:left w:val="nil"/>
              <w:bottom w:val="single" w:color="auto" w:sz="4" w:space="0"/>
              <w:right w:val="nil"/>
            </w:tcBorders>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75" w:hRule="atLeast"/>
        </w:trPr>
        <w:tc>
          <w:tcPr>
            <w:tcW w:w="1329"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935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4"/>
              </w:rPr>
            </w:pPr>
            <w:r>
              <w:rPr>
                <w:rFonts w:hint="eastAsia" w:ascii="宋体" w:hAnsi="宋体" w:eastAsia="宋体" w:cs="宋体"/>
                <w:sz w:val="24"/>
              </w:rPr>
              <w:t>区划地名管理工作经费</w:t>
            </w:r>
          </w:p>
        </w:tc>
      </w:tr>
      <w:tr>
        <w:tblPrEx>
          <w:tblCellMar>
            <w:top w:w="0" w:type="dxa"/>
            <w:left w:w="108" w:type="dxa"/>
            <w:bottom w:w="0" w:type="dxa"/>
            <w:right w:w="108" w:type="dxa"/>
          </w:tblCellMar>
        </w:tblPrEx>
        <w:trPr>
          <w:trHeight w:val="447" w:hRule="atLeast"/>
        </w:trPr>
        <w:tc>
          <w:tcPr>
            <w:tcW w:w="1329"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935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4"/>
              </w:rPr>
            </w:pPr>
            <w:r>
              <w:rPr>
                <w:rFonts w:hint="eastAsia" w:ascii="宋体" w:hAnsi="宋体" w:eastAsia="宋体" w:cs="宋体"/>
                <w:sz w:val="24"/>
              </w:rPr>
              <w:t>攀枝花市仁和区民政局</w:t>
            </w:r>
          </w:p>
        </w:tc>
      </w:tr>
      <w:tr>
        <w:tblPrEx>
          <w:tblCellMar>
            <w:top w:w="0" w:type="dxa"/>
            <w:left w:w="108" w:type="dxa"/>
            <w:bottom w:w="0" w:type="dxa"/>
            <w:right w:w="108" w:type="dxa"/>
          </w:tblCellMar>
        </w:tblPrEx>
        <w:trPr>
          <w:trHeight w:val="375" w:hRule="atLeast"/>
        </w:trPr>
        <w:tc>
          <w:tcPr>
            <w:tcW w:w="132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85"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年度资金总额:</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hint="default" w:ascii="宋体" w:hAnsi="宋体" w:eastAsia="宋体" w:cs="宋体"/>
                <w:sz w:val="24"/>
                <w:lang w:val="en-US" w:eastAsia="zh-CN"/>
              </w:rPr>
            </w:pPr>
            <w:r>
              <w:rPr>
                <w:rFonts w:hint="eastAsia" w:ascii="宋体" w:hAnsi="宋体" w:eastAsia="宋体" w:cs="宋体"/>
                <w:sz w:val="24"/>
              </w:rPr>
              <w:t>5</w:t>
            </w:r>
            <w:r>
              <w:rPr>
                <w:rFonts w:hint="eastAsia" w:ascii="宋体" w:hAnsi="宋体" w:eastAsia="宋体" w:cs="宋体"/>
                <w:sz w:val="24"/>
                <w:lang w:val="en-US" w:eastAsia="zh-CN"/>
              </w:rPr>
              <w:t>.00</w:t>
            </w:r>
          </w:p>
        </w:tc>
      </w:tr>
      <w:tr>
        <w:tblPrEx>
          <w:tblCellMar>
            <w:top w:w="0" w:type="dxa"/>
            <w:left w:w="108" w:type="dxa"/>
            <w:bottom w:w="0" w:type="dxa"/>
            <w:right w:w="108" w:type="dxa"/>
          </w:tblCellMar>
        </w:tblPrEx>
        <w:trPr>
          <w:trHeight w:val="375" w:hRule="atLeast"/>
        </w:trPr>
        <w:tc>
          <w:tcPr>
            <w:tcW w:w="13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4185"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其中：财政拨款</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hint="default" w:ascii="宋体" w:hAnsi="宋体" w:eastAsia="宋体" w:cs="宋体"/>
                <w:sz w:val="24"/>
                <w:lang w:val="en-US" w:eastAsia="zh-CN"/>
              </w:rPr>
            </w:pPr>
            <w:r>
              <w:rPr>
                <w:rFonts w:hint="eastAsia" w:ascii="宋体" w:hAnsi="宋体" w:eastAsia="宋体" w:cs="宋体"/>
                <w:sz w:val="24"/>
              </w:rPr>
              <w:t>5</w:t>
            </w:r>
            <w:r>
              <w:rPr>
                <w:rFonts w:hint="eastAsia" w:ascii="宋体" w:hAnsi="宋体" w:eastAsia="宋体" w:cs="宋体"/>
                <w:sz w:val="24"/>
                <w:lang w:val="en-US" w:eastAsia="zh-CN"/>
              </w:rPr>
              <w:t>.00</w:t>
            </w:r>
          </w:p>
        </w:tc>
      </w:tr>
      <w:tr>
        <w:tblPrEx>
          <w:tblCellMar>
            <w:top w:w="0" w:type="dxa"/>
            <w:left w:w="108" w:type="dxa"/>
            <w:bottom w:w="0" w:type="dxa"/>
            <w:right w:w="108" w:type="dxa"/>
          </w:tblCellMar>
        </w:tblPrEx>
        <w:trPr>
          <w:trHeight w:val="375" w:hRule="atLeast"/>
        </w:trPr>
        <w:tc>
          <w:tcPr>
            <w:tcW w:w="13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4185" w:type="dxa"/>
            <w:gridSpan w:val="2"/>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其他资金</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p>
        </w:tc>
      </w:tr>
      <w:tr>
        <w:tblPrEx>
          <w:tblCellMar>
            <w:top w:w="0" w:type="dxa"/>
            <w:left w:w="108" w:type="dxa"/>
            <w:bottom w:w="0" w:type="dxa"/>
            <w:right w:w="108" w:type="dxa"/>
          </w:tblCellMar>
        </w:tblPrEx>
        <w:trPr>
          <w:trHeight w:val="1500" w:hRule="atLeast"/>
        </w:trPr>
        <w:tc>
          <w:tcPr>
            <w:tcW w:w="76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auto" w:sz="4" w:space="0"/>
              <w:left w:val="single" w:color="auto" w:sz="4" w:space="0"/>
              <w:bottom w:val="single" w:color="auto" w:sz="4" w:space="0"/>
              <w:right w:val="single" w:color="auto" w:sz="4" w:space="0"/>
            </w:tcBorders>
          </w:tcPr>
          <w:p>
            <w:pPr>
              <w:jc w:val="left"/>
              <w:rPr>
                <w:rFonts w:ascii="宋体" w:hAnsi="宋体" w:eastAsia="宋体" w:cs="宋体"/>
                <w:sz w:val="24"/>
              </w:rPr>
            </w:pPr>
            <w:r>
              <w:rPr>
                <w:rFonts w:hint="eastAsia" w:ascii="宋体" w:hAnsi="宋体" w:eastAsia="宋体" w:cs="宋体"/>
                <w:sz w:val="24"/>
              </w:rPr>
              <w:t>1、随着经济社会发展，土地资源更加重要，为维护我区的土地权属，需加强对省界、市（州）界、乡镇界进行日常管理和维护，同时进一步加强地名管理，产生会务费、日常管理费、差旅费。2、对城乡损坏、遗失、增加的楼门牌进行制作安装上墙，根据上年度楼门牌更换情况，预算楼门牌制作安装费。3、对全区地名标志实际损坏、遗失情况，及时制作安装新的地名标志，预算地名标志制作费用。从而提升城市形象，加强社会管理服务，服务人民群众。4、开展地名文化五进活动，利用广播、电视、网络、报刊等媒体，开展地名文化宣传，打造特色品牌，预算地名文化宣传与保护费用。</w:t>
            </w:r>
          </w:p>
        </w:tc>
      </w:tr>
      <w:tr>
        <w:tblPrEx>
          <w:tblCellMar>
            <w:top w:w="0" w:type="dxa"/>
            <w:left w:w="108" w:type="dxa"/>
            <w:bottom w:w="0" w:type="dxa"/>
            <w:right w:w="108" w:type="dxa"/>
          </w:tblCellMar>
        </w:tblPrEx>
        <w:trPr>
          <w:trHeight w:val="570" w:hRule="atLeast"/>
        </w:trPr>
        <w:tc>
          <w:tcPr>
            <w:tcW w:w="76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56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7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二级指标</w:t>
            </w:r>
          </w:p>
        </w:tc>
        <w:tc>
          <w:tcPr>
            <w:tcW w:w="345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三级指标</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指标值（包含数字及文字描述）</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73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数量指标</w:t>
            </w: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组织召开会议不少于1次，管理维护全区范围内的省、市、区、乡界</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组织召开会议不少于1次，管理维护全区范围内的省、市、区、乡界</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差旅费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出差学习、培训，工作中的下乡出差</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地名标志的制作安装费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根据全区地名标志实际损坏、遗失情况，及时制作安装新的地名标志</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楼门牌制作安装费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根据公安部门户籍管理的要求和各乡镇（街道）楼门牌的实际损坏、遗失情况，及时制作安装新的楼门牌</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地名文化宣传与保护</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在全区范围内开展地名文化五进活动与地名保护</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质量指标</w:t>
            </w: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会务费、日常管理维护费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按照《行政区域界线管理条例》规定，有效维护我区的土地权属利益，促进经济快速发展</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差旅费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按照区财政局关于差旅费报销的有关规定，执行报销</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地名标志的制作安装费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地名标志的设置、维护和管理，按照国家有关规定执行</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楼门牌制作安装费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达到《中华人民共和国地名标志国家标准》（GB17733-2008）和《攀枝花市楼门牌号码编制安装暂行办法》的要求</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地名文化宣传与保护</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开展地名文化五进活动，利用广播、电视、网络、报刊等媒体，开展地名文化宣传，打造特色品牌</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时效指标</w:t>
            </w: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会务费、日常管理维护费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2026年1月-12月</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差旅费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2026年1月-12月</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地名标志的制作安装费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2026年1月-12月</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楼门牌制作安装费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2026年1月-12月</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地名文化宣传与保护</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2026年1月-12月</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成本指标</w:t>
            </w: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需要资金</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5万元</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restart"/>
            <w:tcBorders>
              <w:top w:val="single" w:color="auto" w:sz="4" w:space="0"/>
              <w:left w:val="single" w:color="auto" w:sz="4" w:space="0"/>
              <w:right w:val="single" w:color="auto" w:sz="4" w:space="0"/>
            </w:tcBorders>
            <w:vAlign w:val="center"/>
          </w:tcPr>
          <w:p>
            <w:pPr>
              <w:widowControl/>
              <w:jc w:val="left"/>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73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会务费、日常管理维护费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维护社会稳定和边界地区群众利益，实现边界地区群众共同发展</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差旅费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维护社会稳定和边界地区群众利益，实现边界地区群众共同发展</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地名标志的制作安装费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便于社会管理和服务，方便人民群众出行</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楼门牌制作安装费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便于社会管理和服务，方便人民群众出行</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地名文化宣传与保护</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便于社会管理和服务，方便人民群众出行</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生态效益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会务费、日常管理维护费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促进社会和谐稳定</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差旅费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促进社会和谐稳定</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地名标志的制作安装费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规范地名标志制作安装环保标准</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楼门牌制作安装费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规范楼门牌制作安装环保标准</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地名文化宣传与保护</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促进社会和谐稳定</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可持续影响</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会务费、日常管理维护费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减少社会矛盾，维护边界地区和谐稳定，降低后续调解和处置成本</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差旅费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减少社会矛盾，维护边界地区和谐稳定，降低后续调解和处置成本</w:t>
            </w:r>
          </w:p>
        </w:tc>
      </w:tr>
      <w:tr>
        <w:tblPrEx>
          <w:tblCellMar>
            <w:top w:w="0" w:type="dxa"/>
            <w:left w:w="108" w:type="dxa"/>
            <w:bottom w:w="0" w:type="dxa"/>
            <w:right w:w="108" w:type="dxa"/>
          </w:tblCellMar>
        </w:tblPrEx>
        <w:trPr>
          <w:trHeight w:val="425"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地名标志的制作安装费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地名命名、更名、标志设置等流程的标准化能减少随意性，提升管理效率和公信力</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楼门牌制作安装费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地名命名、更名、标志设置等流程的标准化能减少随意性，提升管理效率和公信力</w:t>
            </w:r>
          </w:p>
        </w:tc>
      </w:tr>
      <w:tr>
        <w:tblPrEx>
          <w:tblCellMar>
            <w:top w:w="0" w:type="dxa"/>
            <w:left w:w="108" w:type="dxa"/>
            <w:bottom w:w="0" w:type="dxa"/>
            <w:right w:w="108" w:type="dxa"/>
          </w:tblCellMar>
        </w:tblPrEx>
        <w:trPr>
          <w:trHeight w:val="330"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地名文化宣传与保护</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增强市民的地方认同感和文化自信，促进文旅融合发展</w:t>
            </w:r>
          </w:p>
        </w:tc>
      </w:tr>
      <w:tr>
        <w:tblPrEx>
          <w:tblCellMar>
            <w:top w:w="0" w:type="dxa"/>
            <w:left w:w="108" w:type="dxa"/>
            <w:bottom w:w="0" w:type="dxa"/>
            <w:right w:w="108" w:type="dxa"/>
          </w:tblCellMar>
        </w:tblPrEx>
        <w:trPr>
          <w:trHeight w:val="495"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73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满意度指标</w:t>
            </w: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会务费、日常管理维护费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满意度≥90%</w:t>
            </w:r>
          </w:p>
        </w:tc>
      </w:tr>
      <w:tr>
        <w:tblPrEx>
          <w:tblCellMar>
            <w:top w:w="0" w:type="dxa"/>
            <w:left w:w="108" w:type="dxa"/>
            <w:bottom w:w="0" w:type="dxa"/>
            <w:right w:w="108" w:type="dxa"/>
          </w:tblCellMar>
        </w:tblPrEx>
        <w:trPr>
          <w:trHeight w:val="495"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差旅费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满意度≥90%</w:t>
            </w:r>
          </w:p>
        </w:tc>
      </w:tr>
      <w:tr>
        <w:tblPrEx>
          <w:tblCellMar>
            <w:top w:w="0" w:type="dxa"/>
            <w:left w:w="108" w:type="dxa"/>
            <w:bottom w:w="0" w:type="dxa"/>
            <w:right w:w="108" w:type="dxa"/>
          </w:tblCellMar>
        </w:tblPrEx>
        <w:trPr>
          <w:trHeight w:val="495"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地名标志的制作安装费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满意度≥90%</w:t>
            </w:r>
          </w:p>
        </w:tc>
      </w:tr>
      <w:tr>
        <w:tblPrEx>
          <w:tblCellMar>
            <w:top w:w="0" w:type="dxa"/>
            <w:left w:w="108" w:type="dxa"/>
            <w:bottom w:w="0" w:type="dxa"/>
            <w:right w:w="108" w:type="dxa"/>
          </w:tblCellMar>
        </w:tblPrEx>
        <w:trPr>
          <w:trHeight w:val="495"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楼门牌制作安装费</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满意度≥90%</w:t>
            </w:r>
          </w:p>
        </w:tc>
      </w:tr>
      <w:tr>
        <w:tblPrEx>
          <w:tblCellMar>
            <w:top w:w="0" w:type="dxa"/>
            <w:left w:w="108" w:type="dxa"/>
            <w:bottom w:w="0" w:type="dxa"/>
            <w:right w:w="108" w:type="dxa"/>
          </w:tblCellMar>
        </w:tblPrEx>
        <w:trPr>
          <w:trHeight w:val="495" w:hRule="atLeast"/>
        </w:trPr>
        <w:tc>
          <w:tcPr>
            <w:tcW w:w="7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56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sz w:val="24"/>
              </w:rPr>
            </w:pPr>
          </w:p>
        </w:tc>
        <w:tc>
          <w:tcPr>
            <w:tcW w:w="7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 w:val="24"/>
              </w:rPr>
            </w:pPr>
          </w:p>
        </w:tc>
        <w:tc>
          <w:tcPr>
            <w:tcW w:w="34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地名文化宣传与保护</w:t>
            </w:r>
          </w:p>
        </w:tc>
        <w:tc>
          <w:tcPr>
            <w:tcW w:w="516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24"/>
              </w:rPr>
            </w:pPr>
            <w:r>
              <w:rPr>
                <w:rFonts w:hint="eastAsia" w:ascii="宋体" w:hAnsi="宋体" w:eastAsia="宋体" w:cs="宋体"/>
                <w:sz w:val="24"/>
              </w:rPr>
              <w:t>满意度≥90%</w:t>
            </w:r>
          </w:p>
        </w:tc>
      </w:tr>
    </w:tbl>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pPr>
        <w:rPr>
          <w:rFonts w:hint="eastAsia"/>
        </w:rPr>
      </w:pPr>
    </w:p>
    <w:p>
      <w:pPr>
        <w:rPr>
          <w:rFonts w:hint="eastAsia"/>
        </w:rPr>
      </w:pPr>
    </w:p>
    <w:p>
      <w:pPr>
        <w:rPr>
          <w:rFonts w:hint="eastAsia"/>
        </w:rPr>
      </w:pPr>
    </w:p>
    <w:tbl>
      <w:tblPr>
        <w:tblStyle w:val="4"/>
        <w:tblpPr w:leftFromText="180" w:rightFromText="180" w:vertAnchor="text" w:horzAnchor="page" w:tblpX="647" w:tblpY="46"/>
        <w:tblOverlap w:val="never"/>
        <w:tblW w:w="10682" w:type="dxa"/>
        <w:tblInd w:w="0" w:type="dxa"/>
        <w:tblLayout w:type="fixed"/>
        <w:tblCellMar>
          <w:top w:w="0" w:type="dxa"/>
          <w:left w:w="108" w:type="dxa"/>
          <w:bottom w:w="0" w:type="dxa"/>
          <w:right w:w="108" w:type="dxa"/>
        </w:tblCellMar>
      </w:tblPr>
      <w:tblGrid>
        <w:gridCol w:w="586"/>
        <w:gridCol w:w="765"/>
        <w:gridCol w:w="1619"/>
        <w:gridCol w:w="2653"/>
        <w:gridCol w:w="2160"/>
        <w:gridCol w:w="278"/>
        <w:gridCol w:w="2621"/>
      </w:tblGrid>
      <w:tr>
        <w:tblPrEx>
          <w:tblCellMar>
            <w:top w:w="0" w:type="dxa"/>
            <w:left w:w="108" w:type="dxa"/>
            <w:bottom w:w="0" w:type="dxa"/>
            <w:right w:w="108" w:type="dxa"/>
          </w:tblCellMar>
        </w:tblPrEx>
        <w:trPr>
          <w:trHeight w:val="675" w:hRule="atLeast"/>
        </w:trPr>
        <w:tc>
          <w:tcPr>
            <w:tcW w:w="10682" w:type="dxa"/>
            <w:gridSpan w:val="7"/>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285" w:hRule="atLeast"/>
        </w:trPr>
        <w:tc>
          <w:tcPr>
            <w:tcW w:w="10682" w:type="dxa"/>
            <w:gridSpan w:val="7"/>
            <w:tcBorders>
              <w:top w:val="nil"/>
              <w:left w:val="nil"/>
              <w:bottom w:val="nil"/>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w:t>
            </w:r>
            <w:r>
              <w:rPr>
                <w:rStyle w:val="7"/>
              </w:rPr>
              <w:t>202</w:t>
            </w:r>
            <w:r>
              <w:rPr>
                <w:rStyle w:val="7"/>
                <w:rFonts w:hint="eastAsia"/>
              </w:rPr>
              <w:t>6</w:t>
            </w:r>
            <w:r>
              <w:rPr>
                <w:rStyle w:val="8"/>
                <w:rFonts w:hint="default"/>
              </w:rPr>
              <w:t>年度）</w:t>
            </w:r>
          </w:p>
        </w:tc>
      </w:tr>
      <w:tr>
        <w:tblPrEx>
          <w:tblCellMar>
            <w:top w:w="0" w:type="dxa"/>
            <w:left w:w="108" w:type="dxa"/>
            <w:bottom w:w="0" w:type="dxa"/>
            <w:right w:w="108" w:type="dxa"/>
          </w:tblCellMar>
        </w:tblPrEx>
        <w:trPr>
          <w:trHeight w:val="447" w:hRule="atLeast"/>
        </w:trPr>
        <w:tc>
          <w:tcPr>
            <w:tcW w:w="7783" w:type="dxa"/>
            <w:gridSpan w:val="5"/>
            <w:tcBorders>
              <w:top w:val="nil"/>
              <w:left w:val="nil"/>
              <w:bottom w:val="single" w:color="000000" w:sz="4" w:space="0"/>
              <w:right w:val="nil"/>
            </w:tcBorders>
            <w:noWrap/>
            <w:vAlign w:val="center"/>
          </w:tcPr>
          <w:p>
            <w:pPr>
              <w:widowControl/>
              <w:jc w:val="left"/>
              <w:textAlignment w:val="center"/>
              <w:rPr>
                <w:rFonts w:ascii="宋体" w:hAnsi="宋体" w:cs="宋体"/>
                <w:color w:val="000000"/>
                <w:sz w:val="24"/>
              </w:rPr>
            </w:pPr>
          </w:p>
        </w:tc>
        <w:tc>
          <w:tcPr>
            <w:tcW w:w="278" w:type="dxa"/>
            <w:tcBorders>
              <w:top w:val="nil"/>
              <w:left w:val="nil"/>
              <w:bottom w:val="nil"/>
              <w:right w:val="nil"/>
            </w:tcBorders>
            <w:vAlign w:val="center"/>
          </w:tcPr>
          <w:p>
            <w:pPr>
              <w:rPr>
                <w:rFonts w:ascii="宋体" w:hAnsi="宋体" w:cs="宋体"/>
                <w:color w:val="000000"/>
                <w:sz w:val="24"/>
              </w:rPr>
            </w:pPr>
          </w:p>
        </w:tc>
        <w:tc>
          <w:tcPr>
            <w:tcW w:w="2621" w:type="dxa"/>
            <w:tcBorders>
              <w:top w:val="nil"/>
              <w:left w:val="nil"/>
              <w:bottom w:val="nil"/>
              <w:right w:val="nil"/>
            </w:tcBorders>
            <w:vAlign w:val="center"/>
          </w:tcPr>
          <w:p>
            <w:pPr>
              <w:rPr>
                <w:rFonts w:ascii="宋体" w:hAnsi="宋体" w:cs="宋体"/>
                <w:color w:val="000000"/>
                <w:sz w:val="24"/>
              </w:rPr>
            </w:pPr>
          </w:p>
        </w:tc>
      </w:tr>
      <w:tr>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712"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FF0000"/>
                <w:sz w:val="24"/>
              </w:rPr>
            </w:pPr>
            <w:r>
              <w:rPr>
                <w:rFonts w:hint="eastAsia" w:ascii="宋体" w:hAnsi="宋体" w:cs="宋体"/>
                <w:kern w:val="0"/>
                <w:sz w:val="24"/>
              </w:rPr>
              <w:t>区救助站购买劳务服务经费</w:t>
            </w:r>
          </w:p>
        </w:tc>
      </w:tr>
      <w:tr>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712"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FF0000"/>
                <w:sz w:val="24"/>
              </w:rPr>
            </w:pPr>
            <w:r>
              <w:rPr>
                <w:rFonts w:hint="eastAsia" w:ascii="宋体" w:hAnsi="宋体" w:cs="宋体"/>
                <w:kern w:val="0"/>
                <w:sz w:val="24"/>
              </w:rPr>
              <w:t>攀枝花市仁和区民政局</w:t>
            </w:r>
          </w:p>
        </w:tc>
      </w:tr>
      <w:tr>
        <w:tblPrEx>
          <w:tblCellMar>
            <w:top w:w="0" w:type="dxa"/>
            <w:left w:w="108" w:type="dxa"/>
            <w:bottom w:w="0" w:type="dxa"/>
            <w:right w:w="108" w:type="dxa"/>
          </w:tblCellMar>
        </w:tblPrEx>
        <w:trPr>
          <w:trHeight w:val="375" w:hRule="atLeast"/>
        </w:trPr>
        <w:tc>
          <w:tcPr>
            <w:tcW w:w="2970"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265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年度资金总额:</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cs="宋体" w:eastAsiaTheme="minorEastAsia"/>
                <w:sz w:val="24"/>
                <w:lang w:val="en-US" w:eastAsia="zh-CN"/>
              </w:rPr>
            </w:pPr>
            <w:r>
              <w:rPr>
                <w:rFonts w:hint="eastAsia" w:ascii="宋体" w:hAnsi="宋体" w:cs="宋体"/>
                <w:sz w:val="24"/>
              </w:rPr>
              <w:t>35</w:t>
            </w:r>
            <w:r>
              <w:rPr>
                <w:rFonts w:hint="eastAsia" w:ascii="宋体" w:hAnsi="宋体" w:cs="宋体"/>
                <w:sz w:val="24"/>
                <w:lang w:val="en-US" w:eastAsia="zh-CN"/>
              </w:rPr>
              <w:t>.00</w:t>
            </w:r>
          </w:p>
        </w:tc>
      </w:tr>
      <w:tr>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265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cs="宋体" w:eastAsiaTheme="minorEastAsia"/>
                <w:sz w:val="24"/>
                <w:lang w:val="en-US" w:eastAsia="zh-CN"/>
              </w:rPr>
            </w:pPr>
            <w:r>
              <w:rPr>
                <w:rFonts w:hint="eastAsia" w:ascii="宋体" w:hAnsi="宋体" w:cs="宋体"/>
                <w:sz w:val="24"/>
              </w:rPr>
              <w:t>35</w:t>
            </w:r>
            <w:r>
              <w:rPr>
                <w:rFonts w:hint="eastAsia" w:ascii="宋体" w:hAnsi="宋体" w:cs="宋体"/>
                <w:sz w:val="24"/>
                <w:lang w:val="en-US" w:eastAsia="zh-CN"/>
              </w:rPr>
              <w:t>.00</w:t>
            </w:r>
          </w:p>
        </w:tc>
      </w:tr>
      <w:tr>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265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FF0000"/>
                <w:sz w:val="24"/>
              </w:rPr>
            </w:pPr>
          </w:p>
        </w:tc>
      </w:tr>
      <w:tr>
        <w:tblPrEx>
          <w:tblCellMar>
            <w:top w:w="0" w:type="dxa"/>
            <w:left w:w="108" w:type="dxa"/>
            <w:bottom w:w="0" w:type="dxa"/>
            <w:right w:w="108" w:type="dxa"/>
          </w:tblCellMar>
        </w:tblPrEx>
        <w:trPr>
          <w:trHeight w:val="1500" w:hRule="atLeast"/>
        </w:trPr>
        <w:tc>
          <w:tcPr>
            <w:tcW w:w="5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10096" w:type="dxa"/>
            <w:gridSpan w:val="6"/>
            <w:tcBorders>
              <w:top w:val="single" w:color="000000" w:sz="4" w:space="0"/>
              <w:left w:val="single" w:color="000000" w:sz="4" w:space="0"/>
              <w:bottom w:val="single" w:color="000000" w:sz="4" w:space="0"/>
              <w:right w:val="single" w:color="000000" w:sz="4" w:space="0"/>
            </w:tcBorders>
          </w:tcPr>
          <w:p>
            <w:pPr>
              <w:jc w:val="center"/>
              <w:rPr>
                <w:rFonts w:ascii="宋体" w:hAnsi="宋体" w:cs="宋体"/>
                <w:color w:val="000000"/>
                <w:sz w:val="24"/>
              </w:rPr>
            </w:pPr>
            <w:r>
              <w:rPr>
                <w:rFonts w:hint="eastAsia"/>
              </w:rPr>
              <w:t>按照《民政部 中央编办 财政部 人力资源管理部关于积极推行政府购买服务加强基层社会救助经办服务能力的意见》（民发[2017]153号）、《四川省政府采购项目分类目录(2023版）》（川财采[2022]145号）相关规定，通过政府购买服务参与生活无着的流浪乞讨人员救助管理工作，提供流浪乞讨人员街面救助、站内照料、康复治疗、教育矫正、救助寻亲、临时安置、源头治理等规范化、优质化的基本服务，确保救助站正常运行。</w:t>
            </w:r>
          </w:p>
        </w:tc>
      </w:tr>
      <w:tr>
        <w:tblPrEx>
          <w:tblCellMar>
            <w:top w:w="0" w:type="dxa"/>
            <w:left w:w="108" w:type="dxa"/>
            <w:bottom w:w="0" w:type="dxa"/>
            <w:right w:w="108" w:type="dxa"/>
          </w:tblCellMar>
        </w:tblPrEx>
        <w:trPr>
          <w:trHeight w:val="570" w:hRule="atLeast"/>
        </w:trPr>
        <w:tc>
          <w:tcPr>
            <w:tcW w:w="58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765"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16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三级指标</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1619"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ascii="宋体" w:hAnsi="宋体" w:cs="宋体"/>
                <w:kern w:val="0"/>
                <w:sz w:val="24"/>
              </w:rPr>
              <w:t>救助服务种类</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ascii="宋体" w:hAnsi="宋体" w:cs="宋体"/>
                <w:kern w:val="0"/>
                <w:sz w:val="24"/>
              </w:rPr>
              <w:t>街面救助、救助寻亲、站内照料、临时安置、康复治疗、教育矫正</w:t>
            </w: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619" w:type="dxa"/>
            <w:vMerge w:val="restart"/>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ascii="宋体" w:hAnsi="宋体" w:cs="宋体"/>
                <w:kern w:val="0"/>
                <w:sz w:val="24"/>
              </w:rPr>
              <w:t>流浪乞讨人员日常救助管理工作</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sz w:val="24"/>
              </w:rPr>
            </w:pPr>
            <w:r>
              <w:rPr>
                <w:rFonts w:hint="eastAsia" w:ascii="宋体" w:hAnsi="宋体" w:cs="宋体"/>
                <w:kern w:val="0"/>
                <w:sz w:val="24"/>
              </w:rPr>
              <w:t>通过救助服务，使生活无着流浪乞讨人员基本生活得到保障，协助返乡</w:t>
            </w: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619"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4"/>
              </w:rPr>
            </w:pPr>
            <w:r>
              <w:rPr>
                <w:rFonts w:hint="eastAsia" w:ascii="宋体" w:hAnsi="宋体" w:cs="宋体"/>
                <w:kern w:val="0"/>
                <w:sz w:val="24"/>
              </w:rPr>
              <w:t>日常巡查救助</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4"/>
              </w:rPr>
            </w:pPr>
            <w:r>
              <w:rPr>
                <w:rFonts w:hint="eastAsia" w:ascii="宋体" w:hAnsi="宋体" w:cs="宋体"/>
                <w:kern w:val="0"/>
                <w:sz w:val="24"/>
              </w:rPr>
              <w:t>通过日常街面巡查，发现并引导流浪乞讨人员接受救助</w:t>
            </w: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619"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4"/>
              </w:rPr>
            </w:pPr>
            <w:r>
              <w:rPr>
                <w:rFonts w:hint="eastAsia" w:ascii="宋体" w:hAnsi="宋体" w:cs="宋体"/>
                <w:kern w:val="0"/>
                <w:sz w:val="24"/>
              </w:rPr>
              <w:t>入户调查抽查</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sz w:val="24"/>
              </w:rPr>
            </w:pPr>
            <w:r>
              <w:rPr>
                <w:rFonts w:hint="eastAsia" w:ascii="宋体" w:hAnsi="宋体" w:cs="宋体"/>
                <w:kern w:val="0"/>
                <w:sz w:val="24"/>
              </w:rPr>
              <w:t>通过回访，从源头治理解决因外部原因导致的流浪乞讨</w:t>
            </w: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6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ascii="宋体" w:hAnsi="宋体" w:cs="宋体"/>
                <w:kern w:val="0"/>
                <w:sz w:val="24"/>
              </w:rPr>
              <w:t>完成时间</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ascii="宋体" w:hAnsi="宋体" w:cs="宋体"/>
                <w:kern w:val="0"/>
                <w:sz w:val="24"/>
              </w:rPr>
              <w:t>2026年12月31日前</w:t>
            </w: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65" w:type="dxa"/>
            <w:vMerge w:val="continue"/>
            <w:tcBorders>
              <w:top w:val="single" w:color="000000" w:sz="4" w:space="0"/>
              <w:left w:val="single" w:color="000000" w:sz="4" w:space="0"/>
              <w:bottom w:val="single" w:color="auto" w:sz="4" w:space="0"/>
              <w:right w:val="single" w:color="000000" w:sz="4" w:space="0"/>
            </w:tcBorders>
            <w:vAlign w:val="center"/>
          </w:tcPr>
          <w:p>
            <w:pPr>
              <w:jc w:val="center"/>
              <w:rPr>
                <w:rFonts w:ascii="宋体" w:hAnsi="宋体" w:cs="宋体"/>
                <w:color w:val="000000"/>
                <w:sz w:val="24"/>
              </w:rPr>
            </w:pPr>
          </w:p>
        </w:tc>
        <w:tc>
          <w:tcPr>
            <w:tcW w:w="16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ascii="宋体" w:hAnsi="宋体" w:cs="宋体"/>
                <w:kern w:val="0"/>
                <w:sz w:val="24"/>
              </w:rPr>
              <w:t>2026年1-12月政府购买服务费用</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rPr>
              <w:t xml:space="preserve">街面救助、救助寻亲0.97万元/月*12个月=11.67万元                   站内照料、临时安置0.97万元/月*12个月=11.67万元                    康复治疗、教育矫正 0.97万元/月*12个月=11.66万元       </w:t>
            </w: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65" w:type="dxa"/>
            <w:tcBorders>
              <w:top w:val="single" w:color="auto" w:sz="4" w:space="0"/>
              <w:left w:val="single" w:color="000000" w:sz="4" w:space="0"/>
              <w:bottom w:val="single" w:color="000000" w:sz="4" w:space="0"/>
              <w:right w:val="single" w:color="000000" w:sz="4" w:space="0"/>
            </w:tcBorders>
            <w:vAlign w:val="center"/>
          </w:tcPr>
          <w:p>
            <w:pPr>
              <w:jc w:val="center"/>
              <w:rPr>
                <w:rFonts w:hint="eastAsia" w:ascii="宋体" w:hAnsi="宋体" w:cs="宋体" w:eastAsiaTheme="minorEastAsia"/>
                <w:color w:val="000000"/>
                <w:sz w:val="24"/>
                <w:lang w:eastAsia="zh-CN"/>
              </w:rPr>
            </w:pPr>
            <w:r>
              <w:rPr>
                <w:rFonts w:hint="eastAsia" w:ascii="宋体" w:hAnsi="宋体" w:cs="宋体"/>
                <w:color w:val="000000"/>
                <w:sz w:val="24"/>
                <w:lang w:eastAsia="zh-CN"/>
              </w:rPr>
              <w:t>项目效益</w:t>
            </w:r>
          </w:p>
        </w:tc>
        <w:tc>
          <w:tcPr>
            <w:tcW w:w="16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ascii="宋体" w:hAnsi="宋体" w:cs="宋体"/>
                <w:kern w:val="0"/>
                <w:sz w:val="24"/>
              </w:rPr>
              <w:t>政策落实成效</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rPr>
              <w:t>确保生活无着流浪乞讨人员救助工作顺利开展，维护社会稳定</w:t>
            </w:r>
          </w:p>
        </w:tc>
      </w:tr>
      <w:tr>
        <w:tblPrEx>
          <w:tblCellMar>
            <w:top w:w="0" w:type="dxa"/>
            <w:left w:w="108" w:type="dxa"/>
            <w:bottom w:w="0" w:type="dxa"/>
            <w:right w:w="108" w:type="dxa"/>
          </w:tblCellMar>
        </w:tblPrEx>
        <w:trPr>
          <w:trHeight w:val="495"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6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ascii="宋体" w:hAnsi="宋体" w:cs="宋体"/>
                <w:kern w:val="0"/>
                <w:sz w:val="24"/>
              </w:rPr>
              <w:t>救助对象满意度</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ascii="宋体" w:hAnsi="宋体" w:cs="宋体"/>
                <w:kern w:val="0"/>
                <w:sz w:val="24"/>
              </w:rPr>
              <w:t>≥90%</w:t>
            </w:r>
          </w:p>
        </w:tc>
      </w:tr>
    </w:tbl>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
    <w:p/>
    <w:p/>
    <w:p/>
    <w:tbl>
      <w:tblPr>
        <w:tblStyle w:val="4"/>
        <w:tblpPr w:leftFromText="180" w:rightFromText="180" w:vertAnchor="text" w:horzAnchor="page" w:tblpX="572" w:tblpY="29"/>
        <w:tblOverlap w:val="never"/>
        <w:tblW w:w="10682" w:type="dxa"/>
        <w:tblInd w:w="0" w:type="dxa"/>
        <w:tblLayout w:type="fixed"/>
        <w:tblCellMar>
          <w:top w:w="0" w:type="dxa"/>
          <w:left w:w="108" w:type="dxa"/>
          <w:bottom w:w="0" w:type="dxa"/>
          <w:right w:w="108" w:type="dxa"/>
        </w:tblCellMar>
      </w:tblPr>
      <w:tblGrid>
        <w:gridCol w:w="586"/>
        <w:gridCol w:w="765"/>
        <w:gridCol w:w="1619"/>
        <w:gridCol w:w="2653"/>
        <w:gridCol w:w="2160"/>
        <w:gridCol w:w="278"/>
        <w:gridCol w:w="2621"/>
      </w:tblGrid>
      <w:tr>
        <w:tblPrEx>
          <w:tblCellMar>
            <w:top w:w="0" w:type="dxa"/>
            <w:left w:w="108" w:type="dxa"/>
            <w:bottom w:w="0" w:type="dxa"/>
            <w:right w:w="108" w:type="dxa"/>
          </w:tblCellMar>
        </w:tblPrEx>
        <w:trPr>
          <w:trHeight w:val="675" w:hRule="atLeast"/>
        </w:trPr>
        <w:tc>
          <w:tcPr>
            <w:tcW w:w="10682" w:type="dxa"/>
            <w:gridSpan w:val="7"/>
            <w:tcBorders>
              <w:top w:val="nil"/>
              <w:left w:val="nil"/>
              <w:bottom w:val="nil"/>
              <w:right w:val="nil"/>
            </w:tcBorders>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285" w:hRule="atLeast"/>
        </w:trPr>
        <w:tc>
          <w:tcPr>
            <w:tcW w:w="10682" w:type="dxa"/>
            <w:gridSpan w:val="7"/>
            <w:tcBorders>
              <w:top w:val="nil"/>
              <w:left w:val="nil"/>
              <w:bottom w:val="nil"/>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w:t>
            </w:r>
            <w:r>
              <w:rPr>
                <w:rStyle w:val="7"/>
              </w:rPr>
              <w:t>202</w:t>
            </w:r>
            <w:r>
              <w:rPr>
                <w:rStyle w:val="7"/>
                <w:rFonts w:hint="eastAsia"/>
              </w:rPr>
              <w:t>6</w:t>
            </w:r>
            <w:r>
              <w:rPr>
                <w:rStyle w:val="8"/>
                <w:rFonts w:hint="default"/>
              </w:rPr>
              <w:t>年度）</w:t>
            </w:r>
          </w:p>
        </w:tc>
      </w:tr>
      <w:tr>
        <w:tblPrEx>
          <w:tblCellMar>
            <w:top w:w="0" w:type="dxa"/>
            <w:left w:w="108" w:type="dxa"/>
            <w:bottom w:w="0" w:type="dxa"/>
            <w:right w:w="108" w:type="dxa"/>
          </w:tblCellMar>
        </w:tblPrEx>
        <w:trPr>
          <w:trHeight w:val="447" w:hRule="atLeast"/>
        </w:trPr>
        <w:tc>
          <w:tcPr>
            <w:tcW w:w="7783" w:type="dxa"/>
            <w:gridSpan w:val="5"/>
            <w:tcBorders>
              <w:top w:val="nil"/>
              <w:left w:val="nil"/>
              <w:bottom w:val="single" w:color="000000" w:sz="4" w:space="0"/>
              <w:right w:val="nil"/>
            </w:tcBorders>
            <w:noWrap/>
            <w:vAlign w:val="center"/>
          </w:tcPr>
          <w:p>
            <w:pPr>
              <w:widowControl/>
              <w:jc w:val="left"/>
              <w:textAlignment w:val="center"/>
              <w:rPr>
                <w:rFonts w:ascii="宋体" w:hAnsi="宋体" w:cs="宋体"/>
                <w:color w:val="000000"/>
                <w:sz w:val="24"/>
              </w:rPr>
            </w:pPr>
          </w:p>
        </w:tc>
        <w:tc>
          <w:tcPr>
            <w:tcW w:w="278" w:type="dxa"/>
            <w:tcBorders>
              <w:top w:val="nil"/>
              <w:left w:val="nil"/>
              <w:bottom w:val="nil"/>
              <w:right w:val="nil"/>
            </w:tcBorders>
            <w:vAlign w:val="center"/>
          </w:tcPr>
          <w:p>
            <w:pPr>
              <w:rPr>
                <w:rFonts w:ascii="宋体" w:hAnsi="宋体" w:cs="宋体"/>
                <w:color w:val="000000"/>
                <w:sz w:val="24"/>
              </w:rPr>
            </w:pPr>
          </w:p>
        </w:tc>
        <w:tc>
          <w:tcPr>
            <w:tcW w:w="2621" w:type="dxa"/>
            <w:tcBorders>
              <w:top w:val="nil"/>
              <w:left w:val="nil"/>
              <w:bottom w:val="nil"/>
              <w:right w:val="nil"/>
            </w:tcBorders>
            <w:vAlign w:val="center"/>
          </w:tcPr>
          <w:p>
            <w:pPr>
              <w:rPr>
                <w:rFonts w:ascii="宋体" w:hAnsi="宋体" w:cs="宋体"/>
                <w:color w:val="000000"/>
                <w:sz w:val="24"/>
              </w:rPr>
            </w:pPr>
          </w:p>
        </w:tc>
      </w:tr>
      <w:tr>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712"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FF0000"/>
                <w:sz w:val="24"/>
              </w:rPr>
            </w:pPr>
            <w:r>
              <w:rPr>
                <w:rFonts w:hint="eastAsia" w:ascii="宋体" w:hAnsi="宋体" w:cs="宋体"/>
                <w:kern w:val="0"/>
                <w:sz w:val="24"/>
              </w:rPr>
              <w:t>区救助站机构运转经费</w:t>
            </w:r>
          </w:p>
        </w:tc>
      </w:tr>
      <w:tr>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712"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FF0000"/>
                <w:sz w:val="24"/>
              </w:rPr>
            </w:pPr>
            <w:r>
              <w:rPr>
                <w:rFonts w:hint="eastAsia" w:ascii="宋体" w:hAnsi="宋体" w:cs="宋体"/>
                <w:kern w:val="0"/>
                <w:sz w:val="24"/>
              </w:rPr>
              <w:t>攀枝花市仁和区民政局</w:t>
            </w:r>
          </w:p>
        </w:tc>
      </w:tr>
      <w:tr>
        <w:tblPrEx>
          <w:tblCellMar>
            <w:top w:w="0" w:type="dxa"/>
            <w:left w:w="108" w:type="dxa"/>
            <w:bottom w:w="0" w:type="dxa"/>
            <w:right w:w="108" w:type="dxa"/>
          </w:tblCellMar>
        </w:tblPrEx>
        <w:trPr>
          <w:trHeight w:val="375" w:hRule="atLeast"/>
        </w:trPr>
        <w:tc>
          <w:tcPr>
            <w:tcW w:w="2970"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项目资金</w:t>
            </w:r>
            <w:r>
              <w:rPr>
                <w:rFonts w:hint="eastAsia" w:ascii="宋体" w:hAnsi="宋体" w:cs="宋体"/>
                <w:color w:val="000000"/>
                <w:kern w:val="0"/>
                <w:sz w:val="24"/>
              </w:rPr>
              <w:br w:type="textWrapping"/>
            </w:r>
            <w:r>
              <w:rPr>
                <w:rFonts w:hint="eastAsia" w:ascii="宋体" w:hAnsi="宋体" w:cs="宋体"/>
                <w:color w:val="000000"/>
                <w:kern w:val="0"/>
                <w:sz w:val="24"/>
              </w:rPr>
              <w:t>（万元）</w:t>
            </w:r>
          </w:p>
        </w:tc>
        <w:tc>
          <w:tcPr>
            <w:tcW w:w="265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年度资金总额:</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cs="宋体" w:eastAsiaTheme="minorEastAsia"/>
                <w:sz w:val="24"/>
                <w:lang w:val="en-US" w:eastAsia="zh-CN"/>
              </w:rPr>
            </w:pPr>
            <w:r>
              <w:rPr>
                <w:rFonts w:hint="eastAsia" w:ascii="宋体" w:hAnsi="宋体" w:cs="宋体"/>
                <w:sz w:val="24"/>
              </w:rPr>
              <w:t>2</w:t>
            </w:r>
            <w:r>
              <w:rPr>
                <w:rFonts w:hint="eastAsia" w:ascii="宋体" w:hAnsi="宋体" w:cs="宋体"/>
                <w:sz w:val="24"/>
                <w:lang w:val="en-US" w:eastAsia="zh-CN"/>
              </w:rPr>
              <w:t>.00</w:t>
            </w:r>
          </w:p>
        </w:tc>
      </w:tr>
      <w:tr>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265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其中：财政拨款</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cs="宋体" w:eastAsiaTheme="minorEastAsia"/>
                <w:sz w:val="24"/>
                <w:lang w:val="en-US" w:eastAsia="zh-CN"/>
              </w:rPr>
            </w:pPr>
            <w:r>
              <w:rPr>
                <w:rFonts w:hint="eastAsia" w:ascii="宋体" w:hAnsi="宋体" w:cs="宋体"/>
                <w:sz w:val="24"/>
              </w:rPr>
              <w:t>2</w:t>
            </w:r>
            <w:r>
              <w:rPr>
                <w:rFonts w:hint="eastAsia" w:ascii="宋体" w:hAnsi="宋体" w:cs="宋体"/>
                <w:sz w:val="24"/>
                <w:lang w:val="en-US" w:eastAsia="zh-CN"/>
              </w:rPr>
              <w:t>.00</w:t>
            </w:r>
          </w:p>
        </w:tc>
      </w:tr>
      <w:tr>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265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rPr>
              <w:t xml:space="preserve">        其他资金</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FF0000"/>
                <w:sz w:val="24"/>
              </w:rPr>
            </w:pPr>
          </w:p>
        </w:tc>
      </w:tr>
      <w:tr>
        <w:tblPrEx>
          <w:tblCellMar>
            <w:top w:w="0" w:type="dxa"/>
            <w:left w:w="108" w:type="dxa"/>
            <w:bottom w:w="0" w:type="dxa"/>
            <w:right w:w="108" w:type="dxa"/>
          </w:tblCellMar>
        </w:tblPrEx>
        <w:trPr>
          <w:trHeight w:val="1500" w:hRule="atLeast"/>
        </w:trPr>
        <w:tc>
          <w:tcPr>
            <w:tcW w:w="5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总</w:t>
            </w:r>
            <w:r>
              <w:rPr>
                <w:rFonts w:hint="eastAsia" w:ascii="宋体" w:hAnsi="宋体" w:cs="宋体"/>
                <w:color w:val="000000"/>
                <w:kern w:val="0"/>
                <w:sz w:val="24"/>
              </w:rPr>
              <w:br w:type="textWrapping"/>
            </w:r>
            <w:r>
              <w:rPr>
                <w:rFonts w:hint="eastAsia" w:ascii="宋体" w:hAnsi="宋体" w:cs="宋体"/>
                <w:color w:val="000000"/>
                <w:kern w:val="0"/>
                <w:sz w:val="24"/>
              </w:rPr>
              <w:t>体</w:t>
            </w:r>
            <w:r>
              <w:rPr>
                <w:rFonts w:hint="eastAsia" w:ascii="宋体" w:hAnsi="宋体" w:cs="宋体"/>
                <w:color w:val="000000"/>
                <w:kern w:val="0"/>
                <w:sz w:val="24"/>
              </w:rPr>
              <w:br w:type="textWrapping"/>
            </w:r>
            <w:r>
              <w:rPr>
                <w:rFonts w:hint="eastAsia" w:ascii="宋体" w:hAnsi="宋体" w:cs="宋体"/>
                <w:color w:val="000000"/>
                <w:kern w:val="0"/>
                <w:sz w:val="24"/>
              </w:rPr>
              <w:t>目</w:t>
            </w:r>
            <w:r>
              <w:rPr>
                <w:rFonts w:hint="eastAsia" w:ascii="宋体" w:hAnsi="宋体" w:cs="宋体"/>
                <w:color w:val="000000"/>
                <w:kern w:val="0"/>
                <w:sz w:val="24"/>
              </w:rPr>
              <w:br w:type="textWrapping"/>
            </w:r>
            <w:r>
              <w:rPr>
                <w:rFonts w:hint="eastAsia" w:ascii="宋体" w:hAnsi="宋体" w:cs="宋体"/>
                <w:color w:val="000000"/>
                <w:kern w:val="0"/>
                <w:sz w:val="24"/>
              </w:rPr>
              <w:t>标</w:t>
            </w:r>
          </w:p>
        </w:tc>
        <w:tc>
          <w:tcPr>
            <w:tcW w:w="10096" w:type="dxa"/>
            <w:gridSpan w:val="6"/>
            <w:tcBorders>
              <w:top w:val="single" w:color="000000" w:sz="4" w:space="0"/>
              <w:left w:val="single" w:color="000000" w:sz="4" w:space="0"/>
              <w:bottom w:val="single" w:color="000000" w:sz="4" w:space="0"/>
              <w:right w:val="single" w:color="000000" w:sz="4" w:space="0"/>
            </w:tcBorders>
          </w:tcPr>
          <w:p>
            <w:pPr>
              <w:jc w:val="left"/>
              <w:rPr>
                <w:rFonts w:ascii="宋体" w:hAnsi="宋体" w:cs="宋体"/>
                <w:color w:val="000000"/>
                <w:sz w:val="24"/>
              </w:rPr>
            </w:pPr>
            <w:r>
              <w:rPr>
                <w:rFonts w:hint="eastAsia"/>
              </w:rPr>
              <w:t>按照《财政部 民政部 中央编办关于实施城市生活无着的流浪乞讨人员救助管理办法有关机构编制和经费的通知》（财社[2003]83号）“救助站开支的救助管理经费包括机构经费和专项救助经费，机构经费主要用于救助站开展正常工作和大型设备购置、基础设施维修改造等支出。各级地方财政部门应根据救助站工作实际情况，参照同级同类事业单位定员定额标准核定基本支出，保障救助站工作人员按国家政策规定享受的工资、奖金和各种福利待遇以及救助站日常公用经费支出”相关规定，确保救助站正常运行。</w:t>
            </w:r>
          </w:p>
        </w:tc>
      </w:tr>
      <w:tr>
        <w:tblPrEx>
          <w:tblCellMar>
            <w:top w:w="0" w:type="dxa"/>
            <w:left w:w="108" w:type="dxa"/>
            <w:bottom w:w="0" w:type="dxa"/>
            <w:right w:w="108" w:type="dxa"/>
          </w:tblCellMar>
        </w:tblPrEx>
        <w:trPr>
          <w:trHeight w:val="570" w:hRule="atLeast"/>
        </w:trPr>
        <w:tc>
          <w:tcPr>
            <w:tcW w:w="58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绩效指标</w:t>
            </w:r>
          </w:p>
        </w:tc>
        <w:tc>
          <w:tcPr>
            <w:tcW w:w="765"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16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指标值（包含数字及文字描述）</w:t>
            </w: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65"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w:t>
            </w:r>
          </w:p>
        </w:tc>
        <w:tc>
          <w:tcPr>
            <w:tcW w:w="1619" w:type="dxa"/>
            <w:vMerge w:val="restart"/>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数量指标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rPr>
              <w:t>办公用品购置、办公设备维护、站内消防设施设备保养和维护、电梯的维护保养和年检</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rPr>
              <w:t>纸张笔墨10套、1台电脑2台打印机1台高柏仪、对站内消防系统、喷淋系统、监控系统进行保养和维护、对救助站电梯的维护保养和年检</w:t>
            </w: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65"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1619"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cs="宋体"/>
                <w:color w:val="000000"/>
                <w:sz w:val="24"/>
              </w:rPr>
            </w:pP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4"/>
              </w:rPr>
            </w:pPr>
            <w:r>
              <w:rPr>
                <w:rFonts w:hint="eastAsia"/>
              </w:rPr>
              <w:t>工作资料及宣传资料印刷</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4"/>
              </w:rPr>
            </w:pPr>
            <w:r>
              <w:rPr>
                <w:rFonts w:hint="eastAsia"/>
              </w:rPr>
              <w:t>印制流浪乞讨救助、中国公民收养登记工作表册300套及宣传资料2000份</w:t>
            </w: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65"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1619"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质量指标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ascii="宋体" w:hAnsi="宋体" w:cs="宋体"/>
                <w:kern w:val="0"/>
                <w:sz w:val="24"/>
              </w:rPr>
              <w:t>工作要求</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ascii="宋体" w:hAnsi="宋体" w:cs="宋体"/>
                <w:kern w:val="0"/>
                <w:sz w:val="24"/>
              </w:rPr>
              <w:t>组织开展流浪乞讨人员救助工作，确保救助站正常运行</w:t>
            </w: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65" w:type="dxa"/>
            <w:vMerge w:val="continue"/>
            <w:tcBorders>
              <w:left w:val="single" w:color="000000" w:sz="4" w:space="0"/>
              <w:right w:val="single" w:color="000000" w:sz="4" w:space="0"/>
            </w:tcBorders>
            <w:vAlign w:val="center"/>
          </w:tcPr>
          <w:p>
            <w:pPr>
              <w:jc w:val="center"/>
              <w:rPr>
                <w:rFonts w:ascii="宋体" w:hAnsi="宋体" w:cs="宋体"/>
                <w:color w:val="000000"/>
                <w:sz w:val="24"/>
              </w:rPr>
            </w:pPr>
          </w:p>
        </w:tc>
        <w:tc>
          <w:tcPr>
            <w:tcW w:w="16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时效指标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ascii="宋体" w:hAnsi="宋体" w:cs="宋体"/>
                <w:kern w:val="0"/>
                <w:sz w:val="24"/>
              </w:rPr>
              <w:t>完成时间</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ascii="宋体" w:hAnsi="宋体" w:cs="宋体"/>
                <w:kern w:val="0"/>
                <w:sz w:val="24"/>
              </w:rPr>
              <w:t>2026年12月31日前</w:t>
            </w: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65" w:type="dxa"/>
            <w:vMerge w:val="continue"/>
            <w:tcBorders>
              <w:left w:val="single" w:color="000000" w:sz="4" w:space="0"/>
              <w:bottom w:val="single" w:color="auto" w:sz="4" w:space="0"/>
              <w:right w:val="single" w:color="000000" w:sz="4" w:space="0"/>
            </w:tcBorders>
            <w:vAlign w:val="center"/>
          </w:tcPr>
          <w:p>
            <w:pPr>
              <w:jc w:val="center"/>
              <w:rPr>
                <w:rFonts w:ascii="宋体" w:hAnsi="宋体" w:cs="宋体"/>
                <w:color w:val="000000"/>
                <w:sz w:val="24"/>
              </w:rPr>
            </w:pPr>
          </w:p>
        </w:tc>
        <w:tc>
          <w:tcPr>
            <w:tcW w:w="1619" w:type="dxa"/>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成本指标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rPr>
              <w:t>需要资金</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rPr>
              <w:t>2万元</w:t>
            </w: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65"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宋体" w:hAnsi="宋体" w:cs="宋体" w:eastAsiaTheme="minorEastAsia"/>
                <w:color w:val="000000"/>
                <w:sz w:val="24"/>
                <w:lang w:eastAsia="zh-CN"/>
              </w:rPr>
            </w:pPr>
            <w:r>
              <w:rPr>
                <w:rFonts w:hint="eastAsia" w:ascii="宋体" w:hAnsi="宋体" w:cs="宋体"/>
                <w:color w:val="000000"/>
                <w:sz w:val="24"/>
                <w:lang w:eastAsia="zh-CN"/>
              </w:rPr>
              <w:t>项目效益</w:t>
            </w:r>
          </w:p>
        </w:tc>
        <w:tc>
          <w:tcPr>
            <w:tcW w:w="16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社会效益</w:t>
            </w:r>
            <w:r>
              <w:rPr>
                <w:rFonts w:hint="eastAsia" w:ascii="宋体" w:hAnsi="宋体" w:cs="宋体"/>
                <w:color w:val="000000"/>
                <w:kern w:val="0"/>
                <w:sz w:val="24"/>
              </w:rPr>
              <w:br w:type="textWrapping"/>
            </w:r>
            <w:r>
              <w:rPr>
                <w:rFonts w:hint="eastAsia" w:ascii="宋体" w:hAnsi="宋体" w:cs="宋体"/>
                <w:color w:val="000000"/>
                <w:kern w:val="0"/>
                <w:sz w:val="24"/>
              </w:rPr>
              <w:t>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ascii="宋体" w:hAnsi="宋体" w:cs="宋体"/>
                <w:kern w:val="0"/>
                <w:sz w:val="24"/>
              </w:rPr>
              <w:t>政策落实成效</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FF0000"/>
                <w:sz w:val="24"/>
              </w:rPr>
            </w:pPr>
            <w:r>
              <w:rPr>
                <w:rFonts w:hint="eastAsia" w:ascii="宋体" w:hAnsi="宋体" w:cs="宋体"/>
                <w:kern w:val="0"/>
                <w:sz w:val="24"/>
              </w:rPr>
              <w:t>确保生活无着流浪乞讨人员救助工作顺利开展，维护社会稳定</w:t>
            </w:r>
          </w:p>
        </w:tc>
      </w:tr>
      <w:tr>
        <w:tblPrEx>
          <w:tblCellMar>
            <w:top w:w="0" w:type="dxa"/>
            <w:left w:w="108" w:type="dxa"/>
            <w:bottom w:w="0" w:type="dxa"/>
            <w:right w:w="108" w:type="dxa"/>
          </w:tblCellMar>
        </w:tblPrEx>
        <w:trPr>
          <w:trHeight w:val="495"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765" w:type="dxa"/>
            <w:tcBorders>
              <w:top w:val="single" w:color="auto"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6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sz w:val="24"/>
              </w:rPr>
            </w:pPr>
            <w:r>
              <w:rPr>
                <w:rFonts w:hint="eastAsia" w:ascii="宋体" w:hAnsi="宋体" w:cs="宋体"/>
                <w:kern w:val="0"/>
                <w:sz w:val="24"/>
              </w:rPr>
              <w:t>救助对象满意度</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sz w:val="24"/>
              </w:rPr>
            </w:pPr>
            <w:r>
              <w:rPr>
                <w:rFonts w:hint="eastAsia" w:ascii="宋体" w:hAnsi="宋体" w:cs="宋体"/>
                <w:kern w:val="0"/>
                <w:sz w:val="24"/>
              </w:rPr>
              <w:t>≥90%</w:t>
            </w:r>
          </w:p>
        </w:tc>
      </w:tr>
    </w:tbl>
    <w:p/>
    <w:p/>
    <w:p/>
    <w:p/>
    <w:p/>
    <w:p/>
    <w:p/>
    <w:p/>
    <w:p/>
    <w:p/>
    <w:p/>
    <w:p/>
    <w:p>
      <w:pPr>
        <w:rPr>
          <w:rFonts w:hint="eastAsia"/>
        </w:rPr>
      </w:pPr>
    </w:p>
    <w:p>
      <w:pPr>
        <w:rPr>
          <w:rFonts w:hint="eastAsia"/>
        </w:rPr>
      </w:pPr>
    </w:p>
    <w:p>
      <w:pPr>
        <w:rPr>
          <w:rFonts w:hint="eastAsia"/>
        </w:rPr>
      </w:pPr>
    </w:p>
    <w:tbl>
      <w:tblPr>
        <w:tblStyle w:val="4"/>
        <w:tblpPr w:leftFromText="180" w:rightFromText="180" w:vertAnchor="text" w:horzAnchor="page" w:tblpX="722" w:tblpY="173"/>
        <w:tblOverlap w:val="never"/>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Pr>
              <w:t>202</w:t>
            </w:r>
            <w:r>
              <w:rPr>
                <w:rStyle w:val="7"/>
                <w:rFonts w:hint="eastAsia"/>
              </w:rPr>
              <w:t>6</w:t>
            </w:r>
            <w:r>
              <w:rPr>
                <w:rStyle w:val="8"/>
                <w:rFonts w:hint="default"/>
              </w:rPr>
              <w:t>年度）</w:t>
            </w:r>
          </w:p>
        </w:tc>
      </w:tr>
      <w:tr>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r>
              <w:rPr>
                <w:rFonts w:hint="eastAsia" w:ascii="宋体" w:hAnsi="宋体" w:cs="宋体"/>
                <w:kern w:val="0"/>
                <w:sz w:val="24"/>
              </w:rPr>
              <w:t>流浪乞讨人员救助补助经费</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r>
              <w:rPr>
                <w:rFonts w:hint="eastAsia" w:ascii="宋体" w:hAnsi="宋体" w:cs="宋体"/>
                <w:kern w:val="0"/>
                <w:sz w:val="24"/>
              </w:rPr>
              <w:t>攀枝花市仁和区民政局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35.00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35.00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p>
        </w:tc>
      </w:tr>
      <w:tr>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宋体" w:hAnsi="宋体" w:eastAsia="宋体" w:cs="宋体"/>
                <w:color w:val="000000"/>
                <w:sz w:val="24"/>
              </w:rPr>
            </w:pPr>
            <w:r>
              <w:rPr>
                <w:rFonts w:hint="eastAsia" w:ascii="宋体" w:hAnsi="宋体" w:cs="宋体"/>
                <w:kern w:val="0"/>
                <w:sz w:val="24"/>
              </w:rPr>
              <w:t>按照《财政部 民政部 中央编办关于实施城市生活无着的流浪乞讨人员救助管理办法有关机构编制和经费的通知》（财社（[2003]83号）文件规定，专项救助经费主要用于救助站为救助对象提供基本生活保障、站内突发急病救治费和帮助其返家等必需的支出。各级地方财政、民政部门要本着既保障救助对象基本生活权益，又有利于克服救助对象依赖政府救助思想的原则，在科学合理地测算救助对象基本生活定量定额标准基础上，结合站内常年救助人数等情况核定专项救助经费”，切实做好全区流浪乞讨人员基本生活救助工作。</w:t>
            </w:r>
          </w:p>
        </w:tc>
      </w:tr>
      <w:tr>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cs="宋体"/>
                <w:kern w:val="0"/>
                <w:sz w:val="24"/>
              </w:rPr>
              <w:t>流浪乞讨人员救助人次</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cs="宋体"/>
                <w:kern w:val="0"/>
                <w:sz w:val="24"/>
              </w:rPr>
              <w:t>预计全年救助500人</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cs="宋体"/>
                <w:kern w:val="0"/>
                <w:sz w:val="24"/>
              </w:rPr>
              <w:t>流浪乞讨人员死亡人数</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cs="宋体"/>
                <w:sz w:val="24"/>
              </w:rPr>
              <w:t>预计全年死亡5人</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cs="宋体"/>
                <w:kern w:val="0"/>
                <w:sz w:val="24"/>
              </w:rPr>
              <w:t>生活用品费标准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cs="宋体"/>
                <w:sz w:val="24"/>
              </w:rPr>
              <w:t>每人每天50元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kern w:val="0"/>
                <w:sz w:val="24"/>
              </w:rPr>
            </w:pPr>
            <w:r>
              <w:rPr>
                <w:rFonts w:hint="eastAsia" w:ascii="宋体" w:hAnsi="宋体" w:cs="宋体"/>
                <w:kern w:val="0"/>
                <w:sz w:val="24"/>
              </w:rPr>
              <w:t>餐饮费标准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cs="宋体"/>
                <w:sz w:val="24"/>
              </w:rPr>
              <w:t>每人每天60元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kern w:val="0"/>
                <w:sz w:val="24"/>
              </w:rPr>
            </w:pPr>
            <w:r>
              <w:rPr>
                <w:rFonts w:hint="eastAsia" w:ascii="宋体" w:hAnsi="宋体" w:cs="宋体"/>
                <w:kern w:val="0"/>
                <w:sz w:val="24"/>
              </w:rPr>
              <w:t>护理费标准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cs="宋体"/>
                <w:sz w:val="24"/>
              </w:rPr>
              <w:t>每人每天200元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cs="宋体"/>
                <w:kern w:val="0"/>
                <w:sz w:val="24"/>
              </w:rPr>
              <w:t>医疗救治费标准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cs="宋体"/>
                <w:sz w:val="24"/>
              </w:rPr>
              <w:t>每人每天500元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cs="宋体"/>
                <w:kern w:val="0"/>
                <w:sz w:val="24"/>
              </w:rPr>
              <w:t>教育矫治、返乡车船费标准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cs="宋体"/>
                <w:sz w:val="24"/>
              </w:rPr>
              <w:t>每人每次100元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cs="宋体"/>
                <w:kern w:val="0"/>
                <w:sz w:val="24"/>
              </w:rPr>
              <w:t>殡葬费标准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cs="宋体"/>
                <w:sz w:val="24"/>
              </w:rPr>
              <w:t>每人3500元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cs="宋体"/>
                <w:kern w:val="0"/>
                <w:sz w:val="24"/>
              </w:rPr>
              <w:t>公告、布告费标准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cs="宋体"/>
                <w:sz w:val="24"/>
              </w:rPr>
              <w:t>每人600元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完成时间</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2026年12月31日前</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流浪乞讨人员生活用品费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24"/>
              </w:rPr>
            </w:pPr>
            <w:r>
              <w:rPr>
                <w:rFonts w:hint="eastAsia" w:ascii="宋体" w:hAnsi="宋体" w:cs="宋体"/>
                <w:sz w:val="24"/>
              </w:rPr>
              <w:t>500人*50元*60%=1.5万元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餐饮费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24"/>
              </w:rPr>
            </w:pPr>
            <w:r>
              <w:rPr>
                <w:rFonts w:hint="eastAsia" w:ascii="宋体" w:hAnsi="宋体" w:cs="宋体"/>
                <w:sz w:val="24"/>
              </w:rPr>
              <w:t>500人*60元*30天*15%=13.5万元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护理费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24"/>
              </w:rPr>
            </w:pPr>
            <w:r>
              <w:rPr>
                <w:rFonts w:hint="eastAsia" w:ascii="宋体" w:hAnsi="宋体" w:cs="宋体"/>
                <w:sz w:val="24"/>
              </w:rPr>
              <w:t>50人*200元*30天*10%=3万元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医疗救治费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24"/>
              </w:rPr>
            </w:pPr>
            <w:r>
              <w:rPr>
                <w:rFonts w:hint="eastAsia" w:ascii="宋体" w:hAnsi="宋体" w:cs="宋体"/>
                <w:sz w:val="24"/>
              </w:rPr>
              <w:t>50人*500元*30天*15%=11.25万元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教育矫治、返乡车船费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24"/>
              </w:rPr>
            </w:pPr>
            <w:r>
              <w:rPr>
                <w:rFonts w:hint="eastAsia" w:ascii="宋体" w:hAnsi="宋体" w:cs="宋体"/>
                <w:sz w:val="24"/>
              </w:rPr>
              <w:t>500人*100元*60%=3万元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死亡人员殡葬费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24"/>
              </w:rPr>
            </w:pPr>
            <w:r>
              <w:rPr>
                <w:rFonts w:hint="eastAsia" w:ascii="宋体" w:hAnsi="宋体" w:cs="宋体"/>
                <w:sz w:val="24"/>
              </w:rPr>
              <w:t>5人*3500元=1.75万元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公告、布告费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cs="宋体"/>
                <w:sz w:val="24"/>
              </w:rPr>
            </w:pPr>
            <w:r>
              <w:rPr>
                <w:rFonts w:hint="eastAsia" w:ascii="宋体" w:hAnsi="宋体" w:cs="宋体"/>
                <w:sz w:val="24"/>
              </w:rPr>
              <w:t>5人*600元=0.3万元</w:t>
            </w:r>
          </w:p>
        </w:tc>
      </w:tr>
      <w:tr>
        <w:tblPrEx>
          <w:tblCellMar>
            <w:top w:w="0" w:type="dxa"/>
            <w:left w:w="108" w:type="dxa"/>
            <w:bottom w:w="0" w:type="dxa"/>
            <w:right w:w="108" w:type="dxa"/>
          </w:tblCellMar>
        </w:tblPrEx>
        <w:trPr>
          <w:trHeight w:val="33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政策落实成效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确保生活无着流浪乞讨人员得到及时救助，维护社会稳定</w:t>
            </w:r>
          </w:p>
        </w:tc>
      </w:tr>
      <w:tr>
        <w:tblPrEx>
          <w:tblCellMar>
            <w:top w:w="0" w:type="dxa"/>
            <w:left w:w="108" w:type="dxa"/>
            <w:bottom w:w="0" w:type="dxa"/>
            <w:right w:w="108" w:type="dxa"/>
          </w:tblCellMar>
        </w:tblPrEx>
        <w:trPr>
          <w:trHeight w:val="49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救助对象满意度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≥90%</w:t>
            </w:r>
          </w:p>
        </w:tc>
      </w:tr>
    </w:tbl>
    <w:p>
      <w:pPr>
        <w:rPr>
          <w:rFonts w:hint="eastAsia"/>
        </w:rPr>
      </w:pPr>
    </w:p>
    <w:p>
      <w:pPr>
        <w:rPr>
          <w:rFonts w:hint="eastAsia"/>
        </w:rPr>
      </w:pPr>
    </w:p>
    <w:p>
      <w:pPr>
        <w:rPr>
          <w:rFonts w:hint="eastAsia"/>
        </w:rPr>
      </w:pPr>
    </w:p>
    <w:p>
      <w:pPr>
        <w:rPr>
          <w:rFonts w:hint="eastAsia"/>
        </w:rPr>
      </w:pPr>
    </w:p>
    <w:p/>
    <w:p/>
    <w:tbl>
      <w:tblPr>
        <w:tblStyle w:val="4"/>
        <w:tblpPr w:leftFromText="180" w:rightFromText="180" w:vertAnchor="text" w:horzAnchor="page" w:tblpX="572" w:tblpY="170"/>
        <w:tblOverlap w:val="never"/>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Pr>
              <w:t>202</w:t>
            </w:r>
            <w:r>
              <w:rPr>
                <w:rStyle w:val="7"/>
                <w:rFonts w:hint="eastAsia"/>
              </w:rPr>
              <w:t>6</w:t>
            </w:r>
            <w:r>
              <w:rPr>
                <w:rStyle w:val="8"/>
                <w:rFonts w:hint="default"/>
              </w:rPr>
              <w:t>年度）</w:t>
            </w:r>
          </w:p>
        </w:tc>
      </w:tr>
      <w:tr>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r>
              <w:rPr>
                <w:rFonts w:hint="eastAsia" w:ascii="宋体" w:hAnsi="宋体" w:cs="宋体"/>
                <w:kern w:val="0"/>
                <w:sz w:val="24"/>
              </w:rPr>
              <w:t>孤儿基本生活保障</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r>
              <w:rPr>
                <w:rFonts w:hint="eastAsia" w:ascii="宋体" w:hAnsi="宋体" w:cs="宋体"/>
                <w:kern w:val="0"/>
                <w:sz w:val="24"/>
              </w:rPr>
              <w:t>攀枝花市仁和区民政局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2.10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2.10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p>
        </w:tc>
      </w:tr>
      <w:tr>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cs="宋体"/>
                <w:kern w:val="0"/>
                <w:sz w:val="24"/>
              </w:rPr>
              <w:t>根据攀枝花民政局 攀枝花市财政局关于转发《四川省民政厅 四川省财政厅关于关于提高全省孤儿基本生活最低养育标准的通知》（攀民政〔2022〕12号) 、 《2024年关于提高全省孤儿基本生活最低养育标准的通知》（川民发〔2024〕124号文件规定，为辖区内经民政部门审定的孤儿发放每月不低于1350元的最低养育金，保障孤儿基本生活。区级承担13%。</w:t>
            </w:r>
          </w:p>
        </w:tc>
      </w:tr>
      <w:tr>
        <w:tblPrEx>
          <w:tblCellMar>
            <w:top w:w="0" w:type="dxa"/>
            <w:left w:w="108" w:type="dxa"/>
            <w:bottom w:w="0" w:type="dxa"/>
            <w:right w:w="108" w:type="dxa"/>
          </w:tblCellMar>
        </w:tblPrEx>
        <w:trPr>
          <w:trHeight w:val="804"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76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孤儿人数</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预计10人</w:t>
            </w:r>
          </w:p>
        </w:tc>
      </w:tr>
      <w:tr>
        <w:tblPrEx>
          <w:tblCellMar>
            <w:top w:w="0" w:type="dxa"/>
            <w:left w:w="108" w:type="dxa"/>
            <w:bottom w:w="0" w:type="dxa"/>
            <w:right w:w="108" w:type="dxa"/>
          </w:tblCellMar>
        </w:tblPrEx>
        <w:trPr>
          <w:trHeight w:val="87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基本生活保障金标准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每人每月1350元</w:t>
            </w:r>
          </w:p>
        </w:tc>
      </w:tr>
      <w:tr>
        <w:tblPrEx>
          <w:tblCellMar>
            <w:top w:w="0" w:type="dxa"/>
            <w:left w:w="108" w:type="dxa"/>
            <w:bottom w:w="0" w:type="dxa"/>
            <w:right w:w="108" w:type="dxa"/>
          </w:tblCellMar>
        </w:tblPrEx>
        <w:trPr>
          <w:trHeight w:val="57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逐月发放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2026年1-12月</w:t>
            </w:r>
          </w:p>
        </w:tc>
      </w:tr>
      <w:tr>
        <w:tblPrEx>
          <w:tblCellMar>
            <w:top w:w="0" w:type="dxa"/>
            <w:left w:w="108" w:type="dxa"/>
            <w:bottom w:w="0" w:type="dxa"/>
            <w:right w:w="108" w:type="dxa"/>
          </w:tblCellMar>
        </w:tblPrEx>
        <w:trPr>
          <w:trHeight w:val="85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基本生活保障金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10人*每人每月1350元*12个月*13%=2.1万元</w:t>
            </w:r>
          </w:p>
        </w:tc>
      </w:tr>
      <w:tr>
        <w:tblPrEx>
          <w:tblCellMar>
            <w:top w:w="0" w:type="dxa"/>
            <w:left w:w="108" w:type="dxa"/>
            <w:bottom w:w="0" w:type="dxa"/>
            <w:right w:w="108" w:type="dxa"/>
          </w:tblCellMar>
        </w:tblPrEx>
        <w:trPr>
          <w:trHeight w:val="89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政策落实成效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孤儿基本生活得到充分保障，维护社会稳定</w:t>
            </w:r>
          </w:p>
        </w:tc>
      </w:tr>
      <w:tr>
        <w:tblPrEx>
          <w:tblCellMar>
            <w:top w:w="0" w:type="dxa"/>
            <w:left w:w="108" w:type="dxa"/>
            <w:bottom w:w="0" w:type="dxa"/>
            <w:right w:w="108" w:type="dxa"/>
          </w:tblCellMar>
        </w:tblPrEx>
        <w:trPr>
          <w:trHeight w:val="116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服务对象满意度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≥90%</w:t>
            </w:r>
          </w:p>
        </w:tc>
      </w:tr>
    </w:tbl>
    <w:p/>
    <w:p/>
    <w:p/>
    <w:p/>
    <w:p/>
    <w:p/>
    <w:p/>
    <w:p/>
    <w:p/>
    <w:p/>
    <w:p/>
    <w:p/>
    <w:p/>
    <w:tbl>
      <w:tblPr>
        <w:tblStyle w:val="4"/>
        <w:tblpPr w:leftFromText="180" w:rightFromText="180" w:vertAnchor="text" w:horzAnchor="page" w:tblpX="767" w:tblpY="18"/>
        <w:tblOverlap w:val="never"/>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tblPrEx>
          <w:tblCellMar>
            <w:top w:w="0" w:type="dxa"/>
            <w:left w:w="108" w:type="dxa"/>
            <w:bottom w:w="0" w:type="dxa"/>
            <w:right w:w="108" w:type="dxa"/>
          </w:tblCellMar>
        </w:tblPrEx>
        <w:trPr>
          <w:trHeight w:val="67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Pr>
              <w:t>202</w:t>
            </w:r>
            <w:r>
              <w:rPr>
                <w:rStyle w:val="7"/>
                <w:rFonts w:hint="eastAsia"/>
              </w:rPr>
              <w:t>6</w:t>
            </w:r>
            <w:r>
              <w:rPr>
                <w:rStyle w:val="8"/>
                <w:rFonts w:hint="default"/>
              </w:rPr>
              <w:t>年度）</w:t>
            </w:r>
          </w:p>
        </w:tc>
      </w:tr>
      <w:tr>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孤儿意外伤害保险</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攀枝花市仁和区民政局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0.14</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0.14</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p>
        </w:tc>
      </w:tr>
      <w:tr>
        <w:tblPrEx>
          <w:tblCellMar>
            <w:top w:w="0" w:type="dxa"/>
            <w:left w:w="108" w:type="dxa"/>
            <w:bottom w:w="0" w:type="dxa"/>
            <w:right w:w="108" w:type="dxa"/>
          </w:tblCellMar>
        </w:tblPrEx>
        <w:trPr>
          <w:trHeight w:val="1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000000"/>
                <w:sz w:val="24"/>
              </w:rPr>
            </w:pPr>
            <w:r>
              <w:rPr>
                <w:rFonts w:hint="eastAsia" w:ascii="宋体" w:hAnsi="宋体" w:cs="宋体"/>
                <w:kern w:val="0"/>
                <w:sz w:val="24"/>
              </w:rPr>
              <w:t>根据《攀枝花市民政局 攀枝花市人力资源和社会保障局 攀枝花市卫生局 攀枝花市财政局关于建立孤儿医疗保障工作的暂行意见》（攀民政〔2013〕97号)，为辖区内孤儿购买城乡基本医疗保险和人身意外伤害险。</w:t>
            </w:r>
          </w:p>
        </w:tc>
      </w:tr>
      <w:tr>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75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孤儿人数</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预计10人</w:t>
            </w:r>
          </w:p>
        </w:tc>
      </w:tr>
      <w:tr>
        <w:tblPrEx>
          <w:tblCellMar>
            <w:top w:w="0" w:type="dxa"/>
            <w:left w:w="108" w:type="dxa"/>
            <w:bottom w:w="0" w:type="dxa"/>
            <w:right w:w="108" w:type="dxa"/>
          </w:tblCellMar>
        </w:tblPrEx>
        <w:trPr>
          <w:trHeight w:val="1044"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孤儿基本医疗保险和人身意外伤害险购买率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每人每年140元</w:t>
            </w:r>
          </w:p>
        </w:tc>
      </w:tr>
      <w:tr>
        <w:tblPrEx>
          <w:tblCellMar>
            <w:top w:w="0" w:type="dxa"/>
            <w:left w:w="108" w:type="dxa"/>
            <w:bottom w:w="0" w:type="dxa"/>
            <w:right w:w="108" w:type="dxa"/>
          </w:tblCellMar>
        </w:tblPrEx>
        <w:trPr>
          <w:trHeight w:val="98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按上年度保险到期时限续保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2026年6月30日前完成</w:t>
            </w:r>
          </w:p>
        </w:tc>
      </w:tr>
      <w:tr>
        <w:tblPrEx>
          <w:tblCellMar>
            <w:top w:w="0" w:type="dxa"/>
            <w:left w:w="108" w:type="dxa"/>
            <w:bottom w:w="0" w:type="dxa"/>
            <w:right w:w="108" w:type="dxa"/>
          </w:tblCellMar>
        </w:tblPrEx>
        <w:trPr>
          <w:trHeight w:val="1151"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孤儿个人意外伤害险保险费</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10人*每人每年140元=0.14万元</w:t>
            </w:r>
          </w:p>
          <w:p>
            <w:pPr>
              <w:jc w:val="left"/>
              <w:rPr>
                <w:rFonts w:ascii="宋体" w:hAnsi="宋体" w:cs="宋体"/>
                <w:sz w:val="24"/>
              </w:rPr>
            </w:pPr>
          </w:p>
          <w:p>
            <w:pPr>
              <w:jc w:val="left"/>
              <w:rPr>
                <w:rFonts w:ascii="宋体" w:hAnsi="宋体" w:cs="宋体"/>
                <w:sz w:val="24"/>
              </w:rPr>
            </w:pPr>
          </w:p>
        </w:tc>
      </w:tr>
      <w:tr>
        <w:tblPrEx>
          <w:tblCellMar>
            <w:top w:w="0" w:type="dxa"/>
            <w:left w:w="108" w:type="dxa"/>
            <w:bottom w:w="0" w:type="dxa"/>
            <w:right w:w="108" w:type="dxa"/>
          </w:tblCellMar>
        </w:tblPrEx>
        <w:trPr>
          <w:trHeight w:val="104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政策落实成效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健全孤儿保障制度</w:t>
            </w:r>
          </w:p>
        </w:tc>
      </w:tr>
      <w:tr>
        <w:tblPrEx>
          <w:tblCellMar>
            <w:top w:w="0" w:type="dxa"/>
            <w:left w:w="108" w:type="dxa"/>
            <w:bottom w:w="0" w:type="dxa"/>
            <w:right w:w="108" w:type="dxa"/>
          </w:tblCellMar>
        </w:tblPrEx>
        <w:trPr>
          <w:trHeight w:val="117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服务对象满意度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≥90%</w:t>
            </w:r>
          </w:p>
        </w:tc>
      </w:tr>
    </w:tbl>
    <w:p/>
    <w:p/>
    <w:p/>
    <w:p/>
    <w:p/>
    <w:p/>
    <w:p/>
    <w:p/>
    <w:p/>
    <w:p/>
    <w:tbl>
      <w:tblPr>
        <w:tblStyle w:val="4"/>
        <w:tblpPr w:leftFromText="180" w:rightFromText="180" w:vertAnchor="text" w:horzAnchor="page" w:tblpX="647" w:tblpY="275"/>
        <w:tblOverlap w:val="never"/>
        <w:tblW w:w="10682" w:type="dxa"/>
        <w:tblInd w:w="0" w:type="dxa"/>
        <w:tblLayout w:type="fixed"/>
        <w:tblCellMar>
          <w:top w:w="0" w:type="dxa"/>
          <w:left w:w="108" w:type="dxa"/>
          <w:bottom w:w="0" w:type="dxa"/>
          <w:right w:w="108" w:type="dxa"/>
        </w:tblCellMar>
      </w:tblPr>
      <w:tblGrid>
        <w:gridCol w:w="586"/>
        <w:gridCol w:w="899"/>
        <w:gridCol w:w="1485"/>
        <w:gridCol w:w="2653"/>
        <w:gridCol w:w="2160"/>
        <w:gridCol w:w="278"/>
        <w:gridCol w:w="2621"/>
      </w:tblGrid>
      <w:tr>
        <w:tblPrEx>
          <w:tblCellMar>
            <w:top w:w="0" w:type="dxa"/>
            <w:left w:w="108" w:type="dxa"/>
            <w:bottom w:w="0" w:type="dxa"/>
            <w:right w:w="108" w:type="dxa"/>
          </w:tblCellMar>
        </w:tblPrEx>
        <w:trPr>
          <w:trHeight w:val="675" w:hRule="atLeast"/>
        </w:trPr>
        <w:tc>
          <w:tcPr>
            <w:tcW w:w="10682" w:type="dxa"/>
            <w:gridSpan w:val="7"/>
            <w:tcBorders>
              <w:top w:val="nil"/>
              <w:left w:val="nil"/>
              <w:bottom w:val="nil"/>
              <w:right w:val="nil"/>
            </w:tcBorders>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285" w:hRule="atLeast"/>
        </w:trPr>
        <w:tc>
          <w:tcPr>
            <w:tcW w:w="10682" w:type="dxa"/>
            <w:gridSpan w:val="7"/>
            <w:tcBorders>
              <w:top w:val="nil"/>
              <w:left w:val="nil"/>
              <w:bottom w:val="nil"/>
              <w:right w:val="nil"/>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tblPrEx>
          <w:tblCellMar>
            <w:top w:w="0" w:type="dxa"/>
            <w:left w:w="108" w:type="dxa"/>
            <w:bottom w:w="0" w:type="dxa"/>
            <w:right w:w="108" w:type="dxa"/>
          </w:tblCellMar>
        </w:tblPrEx>
        <w:trPr>
          <w:trHeight w:val="447" w:hRule="atLeast"/>
        </w:trPr>
        <w:tc>
          <w:tcPr>
            <w:tcW w:w="7783" w:type="dxa"/>
            <w:gridSpan w:val="5"/>
            <w:tcBorders>
              <w:top w:val="nil"/>
              <w:left w:val="nil"/>
              <w:bottom w:val="single" w:color="000000" w:sz="4" w:space="0"/>
              <w:right w:val="nil"/>
            </w:tcBorders>
            <w:noWrap/>
            <w:vAlign w:val="center"/>
          </w:tcPr>
          <w:p>
            <w:pPr>
              <w:widowControl/>
              <w:jc w:val="left"/>
              <w:textAlignment w:val="center"/>
              <w:rPr>
                <w:rFonts w:ascii="宋体" w:hAnsi="宋体" w:eastAsia="宋体" w:cs="宋体"/>
                <w:color w:val="000000"/>
                <w:sz w:val="24"/>
              </w:rPr>
            </w:pPr>
          </w:p>
        </w:tc>
        <w:tc>
          <w:tcPr>
            <w:tcW w:w="278" w:type="dxa"/>
            <w:tcBorders>
              <w:top w:val="nil"/>
              <w:left w:val="nil"/>
              <w:bottom w:val="nil"/>
              <w:right w:val="nil"/>
            </w:tcBorders>
            <w:vAlign w:val="center"/>
          </w:tcPr>
          <w:p>
            <w:pPr>
              <w:rPr>
                <w:rFonts w:ascii="宋体" w:hAnsi="宋体" w:eastAsia="宋体" w:cs="宋体"/>
                <w:color w:val="000000"/>
                <w:sz w:val="24"/>
              </w:rPr>
            </w:pPr>
          </w:p>
        </w:tc>
        <w:tc>
          <w:tcPr>
            <w:tcW w:w="2621" w:type="dxa"/>
            <w:tcBorders>
              <w:top w:val="nil"/>
              <w:left w:val="nil"/>
              <w:bottom w:val="nil"/>
              <w:right w:val="nil"/>
            </w:tcBorders>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7712" w:type="dxa"/>
            <w:gridSpan w:val="4"/>
            <w:tcBorders>
              <w:top w:val="single" w:color="000000" w:sz="4" w:space="0"/>
              <w:left w:val="single" w:color="000000" w:sz="4" w:space="0"/>
              <w:bottom w:val="single" w:color="000000" w:sz="4" w:space="0"/>
              <w:right w:val="single" w:color="000000" w:sz="4" w:space="0"/>
            </w:tcBorders>
            <w:vAlign w:val="center"/>
          </w:tcPr>
          <w:p>
            <w:pPr>
              <w:tabs>
                <w:tab w:val="left" w:pos="1218"/>
              </w:tabs>
              <w:jc w:val="center"/>
              <w:rPr>
                <w:rFonts w:ascii="宋体" w:hAnsi="宋体" w:eastAsia="宋体" w:cs="宋体"/>
                <w:sz w:val="24"/>
              </w:rPr>
            </w:pPr>
            <w:r>
              <w:rPr>
                <w:rFonts w:hint="eastAsia" w:ascii="宋体" w:hAnsi="宋体" w:eastAsia="宋体" w:cs="宋体"/>
                <w:sz w:val="24"/>
              </w:rPr>
              <w:t>婚姻登记工作经费</w:t>
            </w:r>
          </w:p>
        </w:tc>
      </w:tr>
      <w:tr>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7712"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sz w:val="24"/>
              </w:rPr>
            </w:pPr>
            <w:r>
              <w:rPr>
                <w:rFonts w:hint="eastAsia" w:ascii="宋体" w:hAnsi="宋体" w:eastAsia="宋体" w:cs="宋体"/>
                <w:sz w:val="24"/>
              </w:rPr>
              <w:t>攀枝花市仁和区民政局</w:t>
            </w:r>
          </w:p>
        </w:tc>
      </w:tr>
      <w:tr>
        <w:tblPrEx>
          <w:tblCellMar>
            <w:top w:w="0" w:type="dxa"/>
            <w:left w:w="108" w:type="dxa"/>
            <w:bottom w:w="0" w:type="dxa"/>
            <w:right w:w="108" w:type="dxa"/>
          </w:tblCellMar>
        </w:tblPrEx>
        <w:trPr>
          <w:trHeight w:val="375" w:hRule="atLeast"/>
        </w:trPr>
        <w:tc>
          <w:tcPr>
            <w:tcW w:w="2970"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265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sz w:val="24"/>
                <w:lang w:val="en-US" w:eastAsia="zh-CN"/>
              </w:rPr>
            </w:pPr>
            <w:r>
              <w:rPr>
                <w:rFonts w:hint="eastAsia" w:ascii="宋体" w:hAnsi="宋体" w:eastAsia="宋体" w:cs="宋体"/>
                <w:sz w:val="24"/>
              </w:rPr>
              <w:t>10</w:t>
            </w:r>
            <w:r>
              <w:rPr>
                <w:rFonts w:hint="eastAsia" w:ascii="宋体" w:hAnsi="宋体" w:eastAsia="宋体" w:cs="宋体"/>
                <w:sz w:val="24"/>
                <w:lang w:val="en-US" w:eastAsia="zh-CN"/>
              </w:rPr>
              <w:t>.00</w:t>
            </w:r>
          </w:p>
        </w:tc>
      </w:tr>
      <w:tr>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sz w:val="24"/>
                <w:lang w:val="en-US" w:eastAsia="zh-CN"/>
              </w:rPr>
            </w:pPr>
            <w:r>
              <w:rPr>
                <w:rFonts w:hint="eastAsia" w:ascii="宋体" w:hAnsi="宋体" w:eastAsia="宋体" w:cs="宋体"/>
                <w:sz w:val="24"/>
              </w:rPr>
              <w:t>10</w:t>
            </w:r>
            <w:r>
              <w:rPr>
                <w:rFonts w:hint="eastAsia" w:ascii="宋体" w:hAnsi="宋体" w:eastAsia="宋体" w:cs="宋体"/>
                <w:sz w:val="24"/>
                <w:lang w:val="en-US" w:eastAsia="zh-CN"/>
              </w:rPr>
              <w:t>.00</w:t>
            </w:r>
          </w:p>
        </w:tc>
      </w:tr>
      <w:tr>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FF0000"/>
                <w:sz w:val="24"/>
              </w:rPr>
            </w:pPr>
          </w:p>
        </w:tc>
      </w:tr>
      <w:tr>
        <w:tblPrEx>
          <w:tblCellMar>
            <w:top w:w="0" w:type="dxa"/>
            <w:left w:w="108" w:type="dxa"/>
            <w:bottom w:w="0" w:type="dxa"/>
            <w:right w:w="108" w:type="dxa"/>
          </w:tblCellMar>
        </w:tblPrEx>
        <w:trPr>
          <w:trHeight w:val="1500" w:hRule="atLeast"/>
        </w:trPr>
        <w:tc>
          <w:tcPr>
            <w:tcW w:w="5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10096" w:type="dxa"/>
            <w:gridSpan w:val="6"/>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r>
              <w:rPr>
                <w:rFonts w:hint="eastAsia" w:ascii="宋体" w:hAnsi="宋体" w:eastAsia="宋体" w:cs="宋体"/>
                <w:color w:val="000000"/>
                <w:kern w:val="0"/>
                <w:sz w:val="24"/>
              </w:rPr>
              <w:t>根据攀办函[2011]104号文件要求，高度重视和加强婚姻登记管理工作。办理婚姻登记和婚姻档案查询业务，完成2026年婚姻档案扫描、录入、装订工作，预计2026年需工作经费10万元。</w:t>
            </w:r>
          </w:p>
        </w:tc>
      </w:tr>
      <w:tr>
        <w:tblPrEx>
          <w:tblCellMar>
            <w:top w:w="0" w:type="dxa"/>
            <w:left w:w="108" w:type="dxa"/>
            <w:bottom w:w="0" w:type="dxa"/>
            <w:right w:w="108" w:type="dxa"/>
          </w:tblCellMar>
        </w:tblPrEx>
        <w:trPr>
          <w:trHeight w:val="570" w:hRule="atLeast"/>
        </w:trPr>
        <w:tc>
          <w:tcPr>
            <w:tcW w:w="58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899"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4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645"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89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485" w:type="dxa"/>
            <w:vMerge w:val="restart"/>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sz w:val="24"/>
              </w:rPr>
            </w:pPr>
            <w:r>
              <w:rPr>
                <w:rFonts w:hint="eastAsia" w:ascii="宋体" w:hAnsi="宋体" w:eastAsia="宋体" w:cs="宋体"/>
                <w:sz w:val="24"/>
              </w:rPr>
              <w:t>工作人员</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sz w:val="24"/>
              </w:rPr>
            </w:pPr>
            <w:r>
              <w:rPr>
                <w:rFonts w:hint="eastAsia" w:ascii="宋体" w:hAnsi="宋体" w:eastAsia="宋体" w:cs="宋体"/>
                <w:sz w:val="24"/>
              </w:rPr>
              <w:t>2人</w:t>
            </w:r>
          </w:p>
        </w:tc>
      </w:tr>
      <w:tr>
        <w:tblPrEx>
          <w:tblCellMar>
            <w:top w:w="0" w:type="dxa"/>
            <w:left w:w="108" w:type="dxa"/>
            <w:bottom w:w="0" w:type="dxa"/>
            <w:right w:w="108" w:type="dxa"/>
          </w:tblCellMar>
        </w:tblPrEx>
        <w:trPr>
          <w:trHeight w:val="705"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89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1485"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sz w:val="24"/>
              </w:rPr>
            </w:pPr>
            <w:r>
              <w:rPr>
                <w:rFonts w:hint="eastAsia" w:ascii="宋体" w:hAnsi="宋体" w:eastAsia="宋体" w:cs="宋体"/>
                <w:sz w:val="24"/>
              </w:rPr>
              <w:t>服务人数</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sz w:val="24"/>
              </w:rPr>
            </w:pPr>
            <w:r>
              <w:rPr>
                <w:rFonts w:hint="eastAsia" w:ascii="宋体" w:hAnsi="宋体" w:eastAsia="宋体" w:cs="宋体"/>
                <w:sz w:val="24"/>
              </w:rPr>
              <w:t>100000人</w:t>
            </w:r>
          </w:p>
        </w:tc>
      </w:tr>
      <w:tr>
        <w:tblPrEx>
          <w:tblCellMar>
            <w:top w:w="0" w:type="dxa"/>
            <w:left w:w="108" w:type="dxa"/>
            <w:bottom w:w="0" w:type="dxa"/>
            <w:right w:w="108" w:type="dxa"/>
          </w:tblCellMar>
        </w:tblPrEx>
        <w:trPr>
          <w:trHeight w:val="61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89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1485"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eastAsia="宋体" w:cs="宋体"/>
                <w:color w:val="000000"/>
                <w:sz w:val="24"/>
              </w:rPr>
            </w:pPr>
          </w:p>
        </w:tc>
        <w:tc>
          <w:tcPr>
            <w:tcW w:w="2653" w:type="dxa"/>
            <w:tcBorders>
              <w:top w:val="nil"/>
              <w:left w:val="nil"/>
              <w:bottom w:val="nil"/>
              <w:right w:val="nil"/>
            </w:tcBorders>
            <w:vAlign w:val="center"/>
          </w:tcPr>
          <w:p>
            <w:pPr>
              <w:jc w:val="left"/>
              <w:rPr>
                <w:rFonts w:ascii="宋体" w:hAnsi="宋体" w:eastAsia="宋体" w:cs="宋体"/>
                <w:sz w:val="24"/>
              </w:rPr>
            </w:pPr>
            <w:r>
              <w:rPr>
                <w:rFonts w:hint="eastAsia" w:ascii="宋体" w:hAnsi="宋体" w:eastAsia="宋体" w:cs="宋体"/>
                <w:sz w:val="24"/>
              </w:rPr>
              <w:t>档案扫描、录入、装订</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sz w:val="24"/>
              </w:rPr>
            </w:pPr>
            <w:r>
              <w:rPr>
                <w:rFonts w:hint="eastAsia" w:ascii="宋体" w:hAnsi="宋体" w:eastAsia="宋体" w:cs="宋体"/>
                <w:sz w:val="24"/>
              </w:rPr>
              <w:t>200000页</w:t>
            </w:r>
          </w:p>
        </w:tc>
      </w:tr>
      <w:tr>
        <w:tblPrEx>
          <w:tblCellMar>
            <w:top w:w="0" w:type="dxa"/>
            <w:left w:w="108" w:type="dxa"/>
            <w:bottom w:w="0" w:type="dxa"/>
            <w:right w:w="108" w:type="dxa"/>
          </w:tblCellMar>
        </w:tblPrEx>
        <w:trPr>
          <w:trHeight w:val="555"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89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1485" w:type="dxa"/>
            <w:vMerge w:val="restart"/>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sz w:val="24"/>
              </w:rPr>
            </w:pPr>
            <w:r>
              <w:rPr>
                <w:rFonts w:hint="eastAsia" w:ascii="宋体" w:hAnsi="宋体" w:eastAsia="宋体" w:cs="宋体"/>
                <w:sz w:val="24"/>
              </w:rPr>
              <w:t>经费开支</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sz w:val="24"/>
              </w:rPr>
            </w:pPr>
            <w:r>
              <w:rPr>
                <w:rFonts w:hint="eastAsia" w:ascii="宋体" w:hAnsi="宋体" w:eastAsia="宋体" w:cs="宋体"/>
                <w:sz w:val="24"/>
              </w:rPr>
              <w:t>加强经费管理，合理开支</w:t>
            </w:r>
          </w:p>
        </w:tc>
      </w:tr>
      <w:tr>
        <w:tblPrEx>
          <w:tblCellMar>
            <w:top w:w="0" w:type="dxa"/>
            <w:left w:w="108" w:type="dxa"/>
            <w:bottom w:w="0" w:type="dxa"/>
            <w:right w:w="108" w:type="dxa"/>
          </w:tblCellMar>
        </w:tblPrEx>
        <w:trPr>
          <w:trHeight w:val="6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89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1485" w:type="dxa"/>
            <w:vMerge w:val="continue"/>
            <w:tcBorders>
              <w:top w:val="single" w:color="000000" w:sz="4" w:space="0"/>
              <w:left w:val="single" w:color="000000" w:sz="4" w:space="0"/>
              <w:bottom w:val="nil"/>
              <w:right w:val="single" w:color="000000" w:sz="4" w:space="0"/>
            </w:tcBorders>
            <w:vAlign w:val="center"/>
          </w:tcPr>
          <w:p>
            <w:pPr>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sz w:val="24"/>
              </w:rPr>
            </w:pPr>
            <w:r>
              <w:rPr>
                <w:rFonts w:hint="eastAsia" w:ascii="宋体" w:hAnsi="宋体" w:eastAsia="宋体" w:cs="宋体"/>
                <w:sz w:val="24"/>
              </w:rPr>
              <w:t>完成任务</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sz w:val="24"/>
              </w:rPr>
            </w:pPr>
            <w:r>
              <w:rPr>
                <w:rFonts w:hint="eastAsia" w:ascii="宋体" w:hAnsi="宋体" w:eastAsia="宋体" w:cs="宋体"/>
                <w:sz w:val="24"/>
              </w:rPr>
              <w:t>圆满完成工作计划</w:t>
            </w:r>
          </w:p>
        </w:tc>
      </w:tr>
      <w:tr>
        <w:tblPrEx>
          <w:tblCellMar>
            <w:top w:w="0" w:type="dxa"/>
            <w:left w:w="108" w:type="dxa"/>
            <w:bottom w:w="0" w:type="dxa"/>
            <w:right w:w="108" w:type="dxa"/>
          </w:tblCellMar>
        </w:tblPrEx>
        <w:trPr>
          <w:trHeight w:val="50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89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148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sz w:val="24"/>
              </w:rPr>
            </w:pPr>
            <w:r>
              <w:rPr>
                <w:rFonts w:hint="eastAsia" w:ascii="宋体" w:hAnsi="宋体" w:eastAsia="宋体" w:cs="宋体"/>
                <w:sz w:val="24"/>
              </w:rPr>
              <w:t>办理时间</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b/>
                <w:bCs/>
                <w:sz w:val="24"/>
              </w:rPr>
            </w:pPr>
            <w:r>
              <w:rPr>
                <w:rFonts w:hint="eastAsia" w:ascii="宋体" w:hAnsi="宋体" w:eastAsia="宋体" w:cs="宋体"/>
                <w:sz w:val="24"/>
              </w:rPr>
              <w:t>即时办理（符合条件的，当场予以登记）</w:t>
            </w:r>
          </w:p>
        </w:tc>
      </w:tr>
      <w:tr>
        <w:tblPrEx>
          <w:tblCellMar>
            <w:top w:w="0" w:type="dxa"/>
            <w:left w:w="108" w:type="dxa"/>
            <w:bottom w:w="0" w:type="dxa"/>
            <w:right w:w="108" w:type="dxa"/>
          </w:tblCellMar>
        </w:tblPrEx>
        <w:trPr>
          <w:trHeight w:val="56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89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148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sz w:val="24"/>
              </w:rPr>
            </w:pPr>
            <w:r>
              <w:rPr>
                <w:rFonts w:hint="eastAsia" w:ascii="宋体" w:hAnsi="宋体" w:eastAsia="宋体" w:cs="宋体"/>
                <w:sz w:val="24"/>
              </w:rPr>
              <w:t>项目完成时间</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sz w:val="24"/>
              </w:rPr>
            </w:pPr>
            <w:r>
              <w:rPr>
                <w:rFonts w:hint="eastAsia" w:ascii="宋体" w:hAnsi="宋体" w:eastAsia="宋体" w:cs="宋体"/>
                <w:sz w:val="24"/>
              </w:rPr>
              <w:t>2026年12月31日前完成</w:t>
            </w:r>
          </w:p>
        </w:tc>
      </w:tr>
      <w:tr>
        <w:tblPrEx>
          <w:tblCellMar>
            <w:top w:w="0" w:type="dxa"/>
            <w:left w:w="108" w:type="dxa"/>
            <w:bottom w:w="0" w:type="dxa"/>
            <w:right w:w="108" w:type="dxa"/>
          </w:tblCellMar>
        </w:tblPrEx>
        <w:trPr>
          <w:trHeight w:val="704"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899" w:type="dxa"/>
            <w:vMerge w:val="continue"/>
            <w:tcBorders>
              <w:top w:val="single" w:color="000000" w:sz="4" w:space="0"/>
              <w:left w:val="single" w:color="000000" w:sz="4" w:space="0"/>
              <w:bottom w:val="single" w:color="auto" w:sz="4" w:space="0"/>
              <w:right w:val="single" w:color="000000" w:sz="4" w:space="0"/>
            </w:tcBorders>
            <w:vAlign w:val="center"/>
          </w:tcPr>
          <w:p>
            <w:pPr>
              <w:jc w:val="center"/>
              <w:rPr>
                <w:rFonts w:ascii="宋体" w:hAnsi="宋体" w:eastAsia="宋体" w:cs="宋体"/>
                <w:color w:val="000000"/>
                <w:sz w:val="24"/>
              </w:rPr>
            </w:pPr>
          </w:p>
        </w:tc>
        <w:tc>
          <w:tcPr>
            <w:tcW w:w="14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人员经费</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2名聘用人员每月支出劳务费、保险、公积金等合计0.83万元每月*12个月=10万元</w:t>
            </w:r>
          </w:p>
        </w:tc>
      </w:tr>
      <w:tr>
        <w:tblPrEx>
          <w:tblCellMar>
            <w:top w:w="0" w:type="dxa"/>
            <w:left w:w="108" w:type="dxa"/>
            <w:bottom w:w="0" w:type="dxa"/>
            <w:right w:w="108" w:type="dxa"/>
          </w:tblCellMar>
        </w:tblPrEx>
        <w:trPr>
          <w:trHeight w:val="764"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899" w:type="dxa"/>
            <w:tcBorders>
              <w:top w:val="single" w:color="auto"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4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社会公益</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满足群众办事需求，促进社会和谐，充分发挥社会公益属性</w:t>
            </w:r>
          </w:p>
        </w:tc>
      </w:tr>
      <w:tr>
        <w:tblPrEx>
          <w:tblCellMar>
            <w:top w:w="0" w:type="dxa"/>
            <w:left w:w="108" w:type="dxa"/>
            <w:bottom w:w="0" w:type="dxa"/>
            <w:right w:w="108" w:type="dxa"/>
          </w:tblCellMar>
        </w:tblPrEx>
        <w:trPr>
          <w:trHeight w:val="1191"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8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48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服务对象满意度</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满意度≥90%</w:t>
            </w:r>
          </w:p>
        </w:tc>
      </w:tr>
    </w:tbl>
    <w:p/>
    <w:p/>
    <w:p/>
    <w:p/>
    <w:p/>
    <w:p/>
    <w:p/>
    <w:p/>
    <w:p/>
    <w:p/>
    <w:tbl>
      <w:tblPr>
        <w:tblStyle w:val="4"/>
        <w:tblpPr w:leftFromText="180" w:rightFromText="180" w:vertAnchor="text" w:horzAnchor="page" w:tblpX="797" w:tblpY="42"/>
        <w:tblOverlap w:val="never"/>
        <w:tblW w:w="10682" w:type="dxa"/>
        <w:tblInd w:w="0" w:type="dxa"/>
        <w:tblLayout w:type="fixed"/>
        <w:tblCellMar>
          <w:top w:w="0" w:type="dxa"/>
          <w:left w:w="108" w:type="dxa"/>
          <w:bottom w:w="0" w:type="dxa"/>
          <w:right w:w="108" w:type="dxa"/>
        </w:tblCellMar>
      </w:tblPr>
      <w:tblGrid>
        <w:gridCol w:w="766"/>
        <w:gridCol w:w="945"/>
        <w:gridCol w:w="1305"/>
        <w:gridCol w:w="2830"/>
        <w:gridCol w:w="1977"/>
        <w:gridCol w:w="2859"/>
      </w:tblGrid>
      <w:tr>
        <w:tblPrEx>
          <w:tblCellMar>
            <w:top w:w="0" w:type="dxa"/>
            <w:left w:w="108" w:type="dxa"/>
            <w:bottom w:w="0" w:type="dxa"/>
            <w:right w:w="108" w:type="dxa"/>
          </w:tblCellMar>
        </w:tblPrEx>
        <w:trPr>
          <w:trHeight w:val="46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682"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Pr>
              <w:t>202</w:t>
            </w:r>
            <w:r>
              <w:rPr>
                <w:rStyle w:val="7"/>
                <w:rFonts w:hint="eastAsia"/>
              </w:rPr>
              <w:t>6</w:t>
            </w:r>
            <w:r>
              <w:rPr>
                <w:rStyle w:val="8"/>
                <w:rFonts w:hint="default"/>
              </w:rPr>
              <w:t>年度）</w:t>
            </w:r>
          </w:p>
        </w:tc>
      </w:tr>
      <w:tr>
        <w:tblPrEx>
          <w:tblCellMar>
            <w:top w:w="0" w:type="dxa"/>
            <w:left w:w="108" w:type="dxa"/>
            <w:bottom w:w="0" w:type="dxa"/>
            <w:right w:w="108" w:type="dxa"/>
          </w:tblCellMar>
        </w:tblPrEx>
        <w:trPr>
          <w:trHeight w:val="447" w:hRule="atLeast"/>
        </w:trPr>
        <w:tc>
          <w:tcPr>
            <w:tcW w:w="5846" w:type="dxa"/>
            <w:gridSpan w:val="4"/>
            <w:tcBorders>
              <w:top w:val="nil"/>
              <w:left w:val="nil"/>
              <w:bottom w:val="single" w:color="000000" w:sz="4" w:space="0"/>
              <w:right w:val="nil"/>
            </w:tcBorders>
            <w:shd w:val="clear" w:color="auto" w:fill="auto"/>
            <w:noWrap/>
            <w:vAlign w:val="center"/>
          </w:tcPr>
          <w:p>
            <w:pPr>
              <w:widowControl/>
              <w:jc w:val="left"/>
              <w:textAlignment w:val="center"/>
              <w:rPr>
                <w:rFonts w:ascii="宋体" w:hAnsi="宋体" w:eastAsia="宋体" w:cs="宋体"/>
                <w:color w:val="000000"/>
                <w:sz w:val="24"/>
              </w:rPr>
            </w:pPr>
          </w:p>
        </w:tc>
        <w:tc>
          <w:tcPr>
            <w:tcW w:w="1977" w:type="dxa"/>
            <w:tcBorders>
              <w:top w:val="nil"/>
              <w:left w:val="nil"/>
              <w:bottom w:val="nil"/>
              <w:right w:val="nil"/>
            </w:tcBorders>
            <w:shd w:val="clear" w:color="auto" w:fill="auto"/>
            <w:vAlign w:val="center"/>
          </w:tcPr>
          <w:p>
            <w:pPr>
              <w:rPr>
                <w:rFonts w:ascii="宋体" w:hAnsi="宋体" w:eastAsia="宋体" w:cs="宋体"/>
                <w:color w:val="000000"/>
                <w:sz w:val="24"/>
              </w:rPr>
            </w:pPr>
          </w:p>
        </w:tc>
        <w:tc>
          <w:tcPr>
            <w:tcW w:w="2859" w:type="dxa"/>
            <w:tcBorders>
              <w:top w:val="nil"/>
              <w:left w:val="nil"/>
              <w:bottom w:val="nil"/>
              <w:right w:val="nil"/>
            </w:tcBorders>
            <w:shd w:val="clear" w:color="auto" w:fill="auto"/>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r>
              <w:rPr>
                <w:rFonts w:hint="eastAsia" w:ascii="宋体" w:hAnsi="宋体" w:cs="宋体"/>
                <w:kern w:val="0"/>
                <w:sz w:val="24"/>
              </w:rPr>
              <w:t>精减定救资金</w:t>
            </w:r>
          </w:p>
        </w:tc>
      </w:tr>
      <w:tr>
        <w:tblPrEx>
          <w:tblCellMar>
            <w:top w:w="0" w:type="dxa"/>
            <w:left w:w="108" w:type="dxa"/>
            <w:bottom w:w="0" w:type="dxa"/>
            <w:right w:w="108" w:type="dxa"/>
          </w:tblCellMar>
        </w:tblPrEx>
        <w:trPr>
          <w:trHeight w:val="375" w:hRule="atLeast"/>
        </w:trPr>
        <w:tc>
          <w:tcPr>
            <w:tcW w:w="1711"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8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FF0000"/>
                <w:sz w:val="24"/>
              </w:rPr>
            </w:pPr>
            <w:r>
              <w:rPr>
                <w:rFonts w:hint="eastAsia" w:ascii="宋体" w:hAnsi="宋体" w:cs="宋体"/>
                <w:kern w:val="0"/>
                <w:sz w:val="24"/>
              </w:rPr>
              <w:t>攀枝花市仁和区民政局</w:t>
            </w:r>
          </w:p>
        </w:tc>
      </w:tr>
      <w:tr>
        <w:tblPrEx>
          <w:tblCellMar>
            <w:top w:w="0" w:type="dxa"/>
            <w:left w:w="108" w:type="dxa"/>
            <w:bottom w:w="0" w:type="dxa"/>
            <w:right w:w="108" w:type="dxa"/>
          </w:tblCellMar>
        </w:tblPrEx>
        <w:trPr>
          <w:trHeight w:val="375" w:hRule="atLeast"/>
        </w:trPr>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年度资金总额:</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3.60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3.60</w:t>
            </w:r>
          </w:p>
        </w:tc>
      </w:tr>
      <w:tr>
        <w:tblPrEx>
          <w:tblCellMar>
            <w:top w:w="0" w:type="dxa"/>
            <w:left w:w="108" w:type="dxa"/>
            <w:bottom w:w="0" w:type="dxa"/>
            <w:right w:w="108" w:type="dxa"/>
          </w:tblCellMar>
        </w:tblPrEx>
        <w:trPr>
          <w:trHeight w:val="375" w:hRule="atLeast"/>
        </w:trPr>
        <w:tc>
          <w:tcPr>
            <w:tcW w:w="17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413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r>
      <w:tr>
        <w:tblPrEx>
          <w:tblCellMar>
            <w:top w:w="0" w:type="dxa"/>
            <w:left w:w="108" w:type="dxa"/>
            <w:bottom w:w="0" w:type="dxa"/>
            <w:right w:w="108" w:type="dxa"/>
          </w:tblCellMar>
        </w:tblPrEx>
        <w:trPr>
          <w:trHeight w:val="1265"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9916" w:type="dxa"/>
            <w:gridSpan w:val="5"/>
            <w:tcBorders>
              <w:top w:val="single" w:color="000000" w:sz="4" w:space="0"/>
              <w:left w:val="single" w:color="000000" w:sz="4" w:space="0"/>
              <w:bottom w:val="single" w:color="000000" w:sz="4" w:space="0"/>
              <w:right w:val="single" w:color="000000" w:sz="4" w:space="0"/>
            </w:tcBorders>
            <w:shd w:val="clear" w:color="auto" w:fill="auto"/>
          </w:tcPr>
          <w:p>
            <w:pPr>
              <w:jc w:val="left"/>
              <w:rPr>
                <w:rFonts w:ascii="宋体" w:hAnsi="宋体" w:eastAsia="宋体" w:cs="宋体"/>
                <w:color w:val="000000"/>
                <w:sz w:val="24"/>
              </w:rPr>
            </w:pPr>
            <w:r>
              <w:rPr>
                <w:rFonts w:hint="eastAsia" w:ascii="宋体" w:hAnsi="宋体" w:cs="宋体"/>
                <w:kern w:val="0"/>
                <w:sz w:val="24"/>
              </w:rPr>
              <w:t>按照《四川省民政厅 四川省财政厅关于调整六十年代初精减退职老职工生活困难救济标准的通知》（川民发〔2023〕95号）文件规定，对城乡享受本人原标准工资40%和定期定量救济的精减定救人员给予生活救助，使其基本生活得到切实保障。</w:t>
            </w:r>
          </w:p>
        </w:tc>
      </w:tr>
      <w:tr>
        <w:tblPrEx>
          <w:tblCellMar>
            <w:top w:w="0" w:type="dxa"/>
            <w:left w:w="108" w:type="dxa"/>
            <w:bottom w:w="0" w:type="dxa"/>
            <w:right w:w="108" w:type="dxa"/>
          </w:tblCellMar>
        </w:tblPrEx>
        <w:trPr>
          <w:trHeight w:val="570" w:hRule="atLeast"/>
        </w:trPr>
        <w:tc>
          <w:tcPr>
            <w:tcW w:w="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99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cs="宋体"/>
                <w:kern w:val="0"/>
                <w:sz w:val="24"/>
              </w:rPr>
              <w:t>精减退职人数</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cs="宋体"/>
                <w:kern w:val="0"/>
                <w:sz w:val="24"/>
              </w:rPr>
              <w:t>目前全区精减定救人员共3人（仁和镇1人、务本乡1人、同德镇1人）</w:t>
            </w:r>
          </w:p>
        </w:tc>
      </w:tr>
      <w:tr>
        <w:tblPrEx>
          <w:tblCellMar>
            <w:top w:w="0" w:type="dxa"/>
            <w:left w:w="108" w:type="dxa"/>
            <w:bottom w:w="0" w:type="dxa"/>
            <w:right w:w="108" w:type="dxa"/>
          </w:tblCellMar>
        </w:tblPrEx>
        <w:trPr>
          <w:trHeight w:val="69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cs="宋体"/>
                <w:kern w:val="0"/>
                <w:sz w:val="24"/>
              </w:rPr>
              <w:t>精减定救标准</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cs="宋体"/>
                <w:kern w:val="0"/>
                <w:sz w:val="24"/>
              </w:rPr>
              <w:t>每人每月1000元</w:t>
            </w:r>
          </w:p>
        </w:tc>
      </w:tr>
      <w:tr>
        <w:tblPrEx>
          <w:tblCellMar>
            <w:top w:w="0" w:type="dxa"/>
            <w:left w:w="108" w:type="dxa"/>
            <w:bottom w:w="0" w:type="dxa"/>
            <w:right w:w="108" w:type="dxa"/>
          </w:tblCellMar>
        </w:tblPrEx>
        <w:trPr>
          <w:trHeight w:val="715"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cs="宋体"/>
                <w:kern w:val="0"/>
                <w:sz w:val="24"/>
              </w:rPr>
              <w:t>逐月发放</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cs="宋体"/>
                <w:kern w:val="0"/>
                <w:sz w:val="22"/>
                <w:szCs w:val="22"/>
              </w:rPr>
              <w:t>2026年1-12月按月发放</w:t>
            </w:r>
          </w:p>
        </w:tc>
      </w:tr>
      <w:tr>
        <w:tblPrEx>
          <w:tblCellMar>
            <w:top w:w="0" w:type="dxa"/>
            <w:left w:w="108" w:type="dxa"/>
            <w:bottom w:w="0" w:type="dxa"/>
            <w:right w:w="108" w:type="dxa"/>
          </w:tblCellMar>
        </w:tblPrEx>
        <w:trPr>
          <w:trHeight w:val="860"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cs="宋体"/>
                <w:kern w:val="0"/>
                <w:sz w:val="24"/>
              </w:rPr>
              <w:t>精减定救资金</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cs="宋体"/>
                <w:kern w:val="0"/>
                <w:sz w:val="24"/>
              </w:rPr>
              <w:t>3个人*每人每月1000元*12个月＝3.6万元</w:t>
            </w:r>
          </w:p>
        </w:tc>
      </w:tr>
      <w:tr>
        <w:tblPrEx>
          <w:tblCellMar>
            <w:top w:w="0" w:type="dxa"/>
            <w:left w:w="108" w:type="dxa"/>
            <w:bottom w:w="0" w:type="dxa"/>
            <w:right w:w="108" w:type="dxa"/>
          </w:tblCellMar>
        </w:tblPrEx>
        <w:trPr>
          <w:trHeight w:val="107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cs="宋体"/>
                <w:kern w:val="0"/>
                <w:sz w:val="24"/>
              </w:rPr>
              <w:t>政策落实成效</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cs="宋体"/>
                <w:kern w:val="0"/>
                <w:sz w:val="24"/>
              </w:rPr>
              <w:t>确保精减退职人员生活有保障，维护社会稳定</w:t>
            </w:r>
          </w:p>
        </w:tc>
      </w:tr>
      <w:tr>
        <w:tblPrEx>
          <w:tblCellMar>
            <w:top w:w="0" w:type="dxa"/>
            <w:left w:w="108" w:type="dxa"/>
            <w:bottom w:w="0" w:type="dxa"/>
            <w:right w:w="108" w:type="dxa"/>
          </w:tblCellMar>
        </w:tblPrEx>
        <w:trPr>
          <w:trHeight w:val="1059" w:hRule="atLeast"/>
        </w:trPr>
        <w:tc>
          <w:tcPr>
            <w:tcW w:w="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cs="宋体"/>
                <w:kern w:val="0"/>
                <w:sz w:val="24"/>
              </w:rPr>
              <w:t>服务对象满意度</w:t>
            </w:r>
          </w:p>
        </w:tc>
        <w:tc>
          <w:tcPr>
            <w:tcW w:w="48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FF0000"/>
                <w:sz w:val="24"/>
              </w:rPr>
            </w:pPr>
            <w:r>
              <w:rPr>
                <w:rFonts w:hint="eastAsia" w:ascii="宋体" w:hAnsi="宋体" w:cs="宋体"/>
                <w:kern w:val="0"/>
                <w:sz w:val="24"/>
              </w:rPr>
              <w:t>≥90%</w:t>
            </w:r>
          </w:p>
        </w:tc>
      </w:tr>
    </w:tbl>
    <w:p/>
    <w:p/>
    <w:p/>
    <w:p/>
    <w:p/>
    <w:p>
      <w:pPr>
        <w:rPr>
          <w:rFonts w:ascii="Calibri" w:hAnsi="Calibri" w:eastAsia="宋体" w:cs="Times New Roman"/>
        </w:rPr>
      </w:pPr>
    </w:p>
    <w:p>
      <w:pPr>
        <w:rPr>
          <w:rFonts w:ascii="Calibri" w:hAnsi="Calibri" w:eastAsia="宋体" w:cs="Times New Roman"/>
        </w:rPr>
      </w:pPr>
    </w:p>
    <w:p>
      <w:pPr>
        <w:rPr>
          <w:rFonts w:ascii="Calibri" w:hAnsi="Calibri" w:eastAsia="宋体" w:cs="Times New Roman"/>
        </w:rPr>
      </w:pPr>
    </w:p>
    <w:p>
      <w:pPr>
        <w:rPr>
          <w:rFonts w:ascii="Calibri" w:hAnsi="Calibri" w:eastAsia="宋体" w:cs="Times New Roman"/>
        </w:rPr>
      </w:pPr>
    </w:p>
    <w:p>
      <w:pPr>
        <w:rPr>
          <w:rFonts w:ascii="Calibri" w:hAnsi="Calibri" w:eastAsia="宋体" w:cs="Times New Roman"/>
        </w:rPr>
      </w:pPr>
    </w:p>
    <w:p>
      <w:pPr>
        <w:rPr>
          <w:rFonts w:ascii="Calibri" w:hAnsi="Calibri" w:eastAsia="宋体" w:cs="Times New Roman"/>
        </w:rPr>
      </w:pPr>
    </w:p>
    <w:p>
      <w:pPr>
        <w:rPr>
          <w:rFonts w:ascii="Calibri" w:hAnsi="Calibri" w:eastAsia="宋体" w:cs="Times New Roman"/>
        </w:rPr>
      </w:pPr>
    </w:p>
    <w:p>
      <w:pPr>
        <w:rPr>
          <w:rFonts w:ascii="Calibri" w:hAnsi="Calibri" w:eastAsia="宋体" w:cs="Times New Roman"/>
        </w:rPr>
      </w:pPr>
    </w:p>
    <w:p>
      <w:pPr>
        <w:rPr>
          <w:rFonts w:ascii="Calibri" w:hAnsi="Calibri" w:eastAsia="宋体" w:cs="Times New Roman"/>
        </w:rPr>
      </w:pPr>
    </w:p>
    <w:tbl>
      <w:tblPr>
        <w:tblStyle w:val="4"/>
        <w:tblpPr w:leftFromText="180" w:rightFromText="180" w:vertAnchor="text" w:horzAnchor="page" w:tblpX="722" w:tblpY="271"/>
        <w:tblOverlap w:val="never"/>
        <w:tblW w:w="10682" w:type="dxa"/>
        <w:tblInd w:w="0" w:type="dxa"/>
        <w:tblLayout w:type="fixed"/>
        <w:tblCellMar>
          <w:top w:w="0" w:type="dxa"/>
          <w:left w:w="108" w:type="dxa"/>
          <w:bottom w:w="0" w:type="dxa"/>
          <w:right w:w="108" w:type="dxa"/>
        </w:tblCellMar>
      </w:tblPr>
      <w:tblGrid>
        <w:gridCol w:w="586"/>
        <w:gridCol w:w="765"/>
        <w:gridCol w:w="1619"/>
        <w:gridCol w:w="2653"/>
        <w:gridCol w:w="2160"/>
        <w:gridCol w:w="278"/>
        <w:gridCol w:w="2621"/>
      </w:tblGrid>
      <w:tr>
        <w:tblPrEx>
          <w:tblCellMar>
            <w:top w:w="0" w:type="dxa"/>
            <w:left w:w="108" w:type="dxa"/>
            <w:bottom w:w="0" w:type="dxa"/>
            <w:right w:w="108" w:type="dxa"/>
          </w:tblCellMar>
        </w:tblPrEx>
        <w:trPr>
          <w:trHeight w:val="675" w:hRule="atLeast"/>
        </w:trPr>
        <w:tc>
          <w:tcPr>
            <w:tcW w:w="10682" w:type="dxa"/>
            <w:gridSpan w:val="7"/>
            <w:tcBorders>
              <w:top w:val="nil"/>
              <w:left w:val="nil"/>
              <w:bottom w:val="nil"/>
              <w:right w:val="nil"/>
            </w:tcBorders>
            <w:vAlign w:val="center"/>
          </w:tcPr>
          <w:p>
            <w:pPr>
              <w:widowControl/>
              <w:ind w:firstLine="2570" w:firstLineChars="800"/>
              <w:jc w:val="both"/>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32"/>
                <w:szCs w:val="32"/>
              </w:rPr>
              <w:t>其他运转类项目支出绩效目标申报表</w:t>
            </w:r>
          </w:p>
        </w:tc>
      </w:tr>
      <w:tr>
        <w:tblPrEx>
          <w:tblCellMar>
            <w:top w:w="0" w:type="dxa"/>
            <w:left w:w="108" w:type="dxa"/>
            <w:bottom w:w="0" w:type="dxa"/>
            <w:right w:w="108" w:type="dxa"/>
          </w:tblCellMar>
        </w:tblPrEx>
        <w:trPr>
          <w:trHeight w:val="285" w:hRule="atLeast"/>
        </w:trPr>
        <w:tc>
          <w:tcPr>
            <w:tcW w:w="10682" w:type="dxa"/>
            <w:gridSpan w:val="7"/>
            <w:tcBorders>
              <w:top w:val="nil"/>
              <w:left w:val="nil"/>
              <w:bottom w:val="nil"/>
              <w:right w:val="nil"/>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w:t>
            </w:r>
            <w:r>
              <w:rPr>
                <w:rStyle w:val="7"/>
                <w:rFonts w:eastAsia="宋体"/>
              </w:rPr>
              <w:t>202</w:t>
            </w:r>
            <w:r>
              <w:rPr>
                <w:rStyle w:val="7"/>
                <w:rFonts w:hint="eastAsia" w:eastAsia="宋体"/>
              </w:rPr>
              <w:t>6</w:t>
            </w:r>
            <w:r>
              <w:rPr>
                <w:rStyle w:val="8"/>
                <w:rFonts w:hint="default"/>
              </w:rPr>
              <w:t>年度）</w:t>
            </w:r>
          </w:p>
        </w:tc>
      </w:tr>
      <w:tr>
        <w:tblPrEx>
          <w:tblCellMar>
            <w:top w:w="0" w:type="dxa"/>
            <w:left w:w="108" w:type="dxa"/>
            <w:bottom w:w="0" w:type="dxa"/>
            <w:right w:w="108" w:type="dxa"/>
          </w:tblCellMar>
        </w:tblPrEx>
        <w:trPr>
          <w:trHeight w:val="447" w:hRule="atLeast"/>
        </w:trPr>
        <w:tc>
          <w:tcPr>
            <w:tcW w:w="7783" w:type="dxa"/>
            <w:gridSpan w:val="5"/>
            <w:tcBorders>
              <w:top w:val="nil"/>
              <w:left w:val="nil"/>
              <w:bottom w:val="single" w:color="000000" w:sz="4" w:space="0"/>
              <w:right w:val="nil"/>
            </w:tcBorders>
            <w:noWrap/>
            <w:vAlign w:val="center"/>
          </w:tcPr>
          <w:p>
            <w:pPr>
              <w:widowControl/>
              <w:jc w:val="left"/>
              <w:textAlignment w:val="center"/>
              <w:rPr>
                <w:rFonts w:ascii="宋体" w:hAnsi="宋体" w:eastAsia="宋体" w:cs="宋体"/>
                <w:color w:val="000000"/>
                <w:sz w:val="24"/>
              </w:rPr>
            </w:pPr>
          </w:p>
        </w:tc>
        <w:tc>
          <w:tcPr>
            <w:tcW w:w="278" w:type="dxa"/>
            <w:tcBorders>
              <w:top w:val="nil"/>
              <w:left w:val="nil"/>
              <w:bottom w:val="nil"/>
              <w:right w:val="nil"/>
            </w:tcBorders>
            <w:vAlign w:val="center"/>
          </w:tcPr>
          <w:p>
            <w:pPr>
              <w:rPr>
                <w:rFonts w:ascii="宋体" w:hAnsi="宋体" w:eastAsia="宋体" w:cs="宋体"/>
                <w:color w:val="000000"/>
                <w:sz w:val="24"/>
              </w:rPr>
            </w:pPr>
          </w:p>
        </w:tc>
        <w:tc>
          <w:tcPr>
            <w:tcW w:w="2621" w:type="dxa"/>
            <w:tcBorders>
              <w:top w:val="nil"/>
              <w:left w:val="nil"/>
              <w:bottom w:val="nil"/>
              <w:right w:val="nil"/>
            </w:tcBorders>
            <w:vAlign w:val="center"/>
          </w:tcPr>
          <w:p>
            <w:pPr>
              <w:rPr>
                <w:rFonts w:ascii="宋体" w:hAnsi="宋体" w:eastAsia="宋体" w:cs="宋体"/>
                <w:color w:val="000000"/>
                <w:sz w:val="24"/>
              </w:rPr>
            </w:pPr>
          </w:p>
        </w:tc>
      </w:tr>
      <w:tr>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项目名称</w:t>
            </w:r>
          </w:p>
        </w:tc>
        <w:tc>
          <w:tcPr>
            <w:tcW w:w="7712"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FF0000"/>
                <w:sz w:val="24"/>
              </w:rPr>
            </w:pPr>
            <w:r>
              <w:rPr>
                <w:rFonts w:hint="eastAsia" w:ascii="宋体" w:hAnsi="宋体" w:eastAsia="宋体" w:cs="宋体"/>
                <w:kern w:val="0"/>
                <w:sz w:val="24"/>
              </w:rPr>
              <w:t>敬老院管理人员经费</w:t>
            </w:r>
          </w:p>
        </w:tc>
      </w:tr>
      <w:tr>
        <w:tblPrEx>
          <w:tblCellMar>
            <w:top w:w="0" w:type="dxa"/>
            <w:left w:w="108" w:type="dxa"/>
            <w:bottom w:w="0" w:type="dxa"/>
            <w:right w:w="108" w:type="dxa"/>
          </w:tblCellMar>
        </w:tblPrEx>
        <w:trPr>
          <w:trHeight w:val="375" w:hRule="atLeast"/>
        </w:trPr>
        <w:tc>
          <w:tcPr>
            <w:tcW w:w="2970" w:type="dxa"/>
            <w:gridSpan w:val="3"/>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预算单位</w:t>
            </w:r>
          </w:p>
        </w:tc>
        <w:tc>
          <w:tcPr>
            <w:tcW w:w="7712"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FF0000"/>
                <w:sz w:val="24"/>
              </w:rPr>
            </w:pPr>
            <w:r>
              <w:rPr>
                <w:rFonts w:hint="eastAsia" w:ascii="宋体" w:hAnsi="宋体" w:eastAsia="宋体" w:cs="宋体"/>
                <w:kern w:val="0"/>
                <w:sz w:val="24"/>
              </w:rPr>
              <w:t>攀枝花市仁和区民政局</w:t>
            </w:r>
          </w:p>
        </w:tc>
      </w:tr>
      <w:tr>
        <w:tblPrEx>
          <w:tblCellMar>
            <w:top w:w="0" w:type="dxa"/>
            <w:left w:w="108" w:type="dxa"/>
            <w:bottom w:w="0" w:type="dxa"/>
            <w:right w:w="108" w:type="dxa"/>
          </w:tblCellMar>
        </w:tblPrEx>
        <w:trPr>
          <w:trHeight w:val="375" w:hRule="atLeast"/>
        </w:trPr>
        <w:tc>
          <w:tcPr>
            <w:tcW w:w="2970"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项目资金</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（万元）</w:t>
            </w:r>
          </w:p>
        </w:tc>
        <w:tc>
          <w:tcPr>
            <w:tcW w:w="265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年度资金总额:</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sz w:val="24"/>
                <w:lang w:val="en-US" w:eastAsia="zh-CN"/>
              </w:rPr>
            </w:pPr>
            <w:r>
              <w:rPr>
                <w:rFonts w:hint="eastAsia" w:ascii="宋体" w:hAnsi="宋体" w:eastAsia="宋体" w:cs="宋体"/>
                <w:sz w:val="24"/>
              </w:rPr>
              <w:t>197</w:t>
            </w:r>
            <w:r>
              <w:rPr>
                <w:rFonts w:hint="eastAsia" w:ascii="宋体" w:hAnsi="宋体" w:eastAsia="宋体" w:cs="宋体"/>
                <w:sz w:val="24"/>
                <w:lang w:val="en-US" w:eastAsia="zh-CN"/>
              </w:rPr>
              <w:t>.00</w:t>
            </w:r>
          </w:p>
        </w:tc>
      </w:tr>
      <w:tr>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其中：财政拨款</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sz w:val="24"/>
                <w:lang w:val="en-US" w:eastAsia="zh-CN"/>
              </w:rPr>
            </w:pPr>
            <w:r>
              <w:rPr>
                <w:rFonts w:hint="eastAsia" w:ascii="宋体" w:hAnsi="宋体" w:eastAsia="宋体" w:cs="宋体"/>
                <w:sz w:val="24"/>
              </w:rPr>
              <w:t>197</w:t>
            </w:r>
            <w:r>
              <w:rPr>
                <w:rFonts w:hint="eastAsia" w:ascii="宋体" w:hAnsi="宋体" w:eastAsia="宋体" w:cs="宋体"/>
                <w:sz w:val="24"/>
                <w:lang w:val="en-US" w:eastAsia="zh-CN"/>
              </w:rPr>
              <w:t>.00</w:t>
            </w:r>
          </w:p>
        </w:tc>
      </w:tr>
      <w:tr>
        <w:tblPrEx>
          <w:tblCellMar>
            <w:top w:w="0" w:type="dxa"/>
            <w:left w:w="108" w:type="dxa"/>
            <w:bottom w:w="0" w:type="dxa"/>
            <w:right w:w="108" w:type="dxa"/>
          </w:tblCellMar>
        </w:tblPrEx>
        <w:trPr>
          <w:trHeight w:val="375" w:hRule="atLeast"/>
        </w:trPr>
        <w:tc>
          <w:tcPr>
            <w:tcW w:w="2970"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nil"/>
            </w:tcBorders>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其他资金</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FF0000"/>
                <w:sz w:val="24"/>
              </w:rPr>
            </w:pPr>
          </w:p>
        </w:tc>
      </w:tr>
      <w:tr>
        <w:tblPrEx>
          <w:tblCellMar>
            <w:top w:w="0" w:type="dxa"/>
            <w:left w:w="108" w:type="dxa"/>
            <w:bottom w:w="0" w:type="dxa"/>
            <w:right w:w="108" w:type="dxa"/>
          </w:tblCellMar>
        </w:tblPrEx>
        <w:trPr>
          <w:trHeight w:val="1500" w:hRule="atLeast"/>
        </w:trPr>
        <w:tc>
          <w:tcPr>
            <w:tcW w:w="5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总</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体</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目</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标</w:t>
            </w:r>
          </w:p>
        </w:tc>
        <w:tc>
          <w:tcPr>
            <w:tcW w:w="10096" w:type="dxa"/>
            <w:gridSpan w:val="6"/>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000000"/>
                <w:sz w:val="24"/>
              </w:rPr>
            </w:pPr>
            <w:r>
              <w:rPr>
                <w:rFonts w:hint="eastAsia" w:ascii="宋体" w:hAnsi="宋体" w:eastAsia="宋体" w:cs="宋体"/>
                <w:kern w:val="0"/>
                <w:sz w:val="24"/>
              </w:rPr>
              <w:t>按照《四川省民政厅关于做好特困人员认定工作的通知》（川民发〔2017〕18号）文件中提升服务管理能力的相关规定，供养机构应根据服务对象人数和照料护理需求，按照完全具备生活自理、部分和完全丧失生活自理能力集中供养对象不低于10：1、6:1、3:1的比列配备护理人员。提高全区敬老院管理服务水平，保障在院特困供养人员日常生活有人照料、后事有人料理，并按要求做好敬老院管理服务工作。</w:t>
            </w:r>
          </w:p>
        </w:tc>
      </w:tr>
      <w:tr>
        <w:tblPrEx>
          <w:tblCellMar>
            <w:top w:w="0" w:type="dxa"/>
            <w:left w:w="108" w:type="dxa"/>
            <w:bottom w:w="0" w:type="dxa"/>
            <w:right w:w="108" w:type="dxa"/>
          </w:tblCellMar>
        </w:tblPrEx>
        <w:trPr>
          <w:trHeight w:val="570" w:hRule="atLeast"/>
        </w:trPr>
        <w:tc>
          <w:tcPr>
            <w:tcW w:w="58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绩效指标</w:t>
            </w:r>
          </w:p>
        </w:tc>
        <w:tc>
          <w:tcPr>
            <w:tcW w:w="765"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一级</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16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二级指标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三级指标</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指标值（包含数字及文字描述）</w:t>
            </w:r>
          </w:p>
        </w:tc>
      </w:tr>
      <w:tr>
        <w:tblPrEx>
          <w:tblCellMar>
            <w:top w:w="0" w:type="dxa"/>
            <w:left w:w="108" w:type="dxa"/>
            <w:bottom w:w="0" w:type="dxa"/>
            <w:right w:w="108" w:type="dxa"/>
          </w:tblCellMar>
        </w:tblPrEx>
        <w:trPr>
          <w:trHeight w:val="735"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7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项目完成</w:t>
            </w:r>
          </w:p>
        </w:tc>
        <w:tc>
          <w:tcPr>
            <w:tcW w:w="1619"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FF0000"/>
                <w:sz w:val="24"/>
              </w:rPr>
            </w:pPr>
            <w:r>
              <w:rPr>
                <w:rFonts w:hint="eastAsia" w:ascii="宋体" w:hAnsi="宋体" w:eastAsia="宋体" w:cs="宋体"/>
                <w:kern w:val="0"/>
                <w:sz w:val="24"/>
              </w:rPr>
              <w:t>敬老院管理人员</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FF0000"/>
                <w:sz w:val="24"/>
              </w:rPr>
            </w:pPr>
            <w:r>
              <w:rPr>
                <w:rFonts w:hint="eastAsia" w:ascii="宋体" w:hAnsi="宋体" w:eastAsia="宋体" w:cs="宋体"/>
                <w:kern w:val="0"/>
                <w:sz w:val="24"/>
              </w:rPr>
              <w:t>敬老院管理人员32人</w:t>
            </w:r>
          </w:p>
        </w:tc>
      </w:tr>
      <w:tr>
        <w:tblPrEx>
          <w:tblCellMar>
            <w:top w:w="0" w:type="dxa"/>
            <w:left w:w="108" w:type="dxa"/>
            <w:bottom w:w="0" w:type="dxa"/>
            <w:right w:w="108" w:type="dxa"/>
          </w:tblCellMar>
        </w:tblPrEx>
        <w:trPr>
          <w:trHeight w:val="1029"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1619"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FF0000"/>
                <w:sz w:val="24"/>
              </w:rPr>
            </w:pPr>
            <w:r>
              <w:rPr>
                <w:rFonts w:hint="eastAsia" w:ascii="宋体" w:hAnsi="宋体" w:eastAsia="宋体" w:cs="宋体"/>
                <w:kern w:val="0"/>
                <w:sz w:val="24"/>
              </w:rPr>
              <w:t>工作要求</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FF0000"/>
                <w:sz w:val="24"/>
              </w:rPr>
            </w:pPr>
            <w:r>
              <w:rPr>
                <w:rFonts w:hint="eastAsia" w:ascii="宋体" w:hAnsi="宋体" w:eastAsia="宋体" w:cs="宋体"/>
                <w:kern w:val="0"/>
                <w:sz w:val="24"/>
              </w:rPr>
              <w:t>做好敬老院管理服务工作，确保敬老院工作正常运行</w:t>
            </w:r>
          </w:p>
        </w:tc>
      </w:tr>
      <w:tr>
        <w:tblPrEx>
          <w:tblCellMar>
            <w:top w:w="0" w:type="dxa"/>
            <w:left w:w="108" w:type="dxa"/>
            <w:bottom w:w="0" w:type="dxa"/>
            <w:right w:w="108" w:type="dxa"/>
          </w:tblCellMar>
        </w:tblPrEx>
        <w:trPr>
          <w:trHeight w:val="835"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16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FF0000"/>
                <w:sz w:val="24"/>
              </w:rPr>
            </w:pPr>
            <w:r>
              <w:rPr>
                <w:rFonts w:hint="eastAsia" w:ascii="宋体" w:hAnsi="宋体" w:eastAsia="宋体" w:cs="宋体"/>
                <w:kern w:val="0"/>
                <w:sz w:val="24"/>
              </w:rPr>
              <w:t>完成时效</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FF0000"/>
                <w:sz w:val="24"/>
              </w:rPr>
            </w:pPr>
            <w:r>
              <w:rPr>
                <w:rFonts w:hint="eastAsia" w:ascii="宋体" w:hAnsi="宋体" w:eastAsia="宋体" w:cs="宋体"/>
                <w:kern w:val="0"/>
                <w:sz w:val="24"/>
              </w:rPr>
              <w:t>2026年1-12月</w:t>
            </w: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161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FF0000"/>
                <w:sz w:val="24"/>
              </w:rPr>
            </w:pPr>
            <w:r>
              <w:rPr>
                <w:rFonts w:hint="eastAsia" w:ascii="宋体" w:hAnsi="宋体" w:eastAsia="宋体" w:cs="宋体"/>
                <w:kern w:val="0"/>
                <w:sz w:val="24"/>
              </w:rPr>
              <w:t>人员基本工资</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32个人*（最低工资标准每人每月2330元*1.5倍）*12个月＝135万元</w:t>
            </w:r>
          </w:p>
          <w:p>
            <w:pPr>
              <w:jc w:val="left"/>
              <w:rPr>
                <w:rFonts w:ascii="宋体" w:hAnsi="宋体" w:eastAsia="宋体" w:cs="宋体"/>
                <w:color w:val="FF0000"/>
                <w:sz w:val="24"/>
              </w:rPr>
            </w:pPr>
          </w:p>
        </w:tc>
      </w:tr>
      <w:tr>
        <w:tblPrEx>
          <w:tblCellMar>
            <w:top w:w="0" w:type="dxa"/>
            <w:left w:w="108" w:type="dxa"/>
            <w:bottom w:w="0" w:type="dxa"/>
            <w:right w:w="108" w:type="dxa"/>
          </w:tblCellMar>
        </w:tblPrEx>
        <w:trPr>
          <w:trHeight w:val="330"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765" w:type="dxa"/>
            <w:vMerge w:val="continue"/>
            <w:tcBorders>
              <w:top w:val="single" w:color="000000" w:sz="4" w:space="0"/>
              <w:left w:val="single" w:color="000000" w:sz="4" w:space="0"/>
              <w:bottom w:val="single" w:color="auto" w:sz="4" w:space="0"/>
              <w:right w:val="single" w:color="000000" w:sz="4" w:space="0"/>
            </w:tcBorders>
            <w:vAlign w:val="center"/>
          </w:tcPr>
          <w:p>
            <w:pPr>
              <w:jc w:val="center"/>
              <w:rPr>
                <w:rFonts w:ascii="宋体" w:hAnsi="宋体" w:eastAsia="宋体" w:cs="宋体"/>
                <w:color w:val="000000"/>
                <w:sz w:val="24"/>
              </w:rPr>
            </w:pPr>
          </w:p>
        </w:tc>
        <w:tc>
          <w:tcPr>
            <w:tcW w:w="161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FF0000"/>
                <w:sz w:val="24"/>
              </w:rPr>
            </w:pPr>
            <w:r>
              <w:rPr>
                <w:rFonts w:hint="eastAsia" w:ascii="宋体" w:hAnsi="宋体" w:eastAsia="宋体" w:cs="宋体"/>
                <w:kern w:val="0"/>
                <w:sz w:val="24"/>
              </w:rPr>
              <w:t>单位部分保险</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32个人*每人每月1600元*12个月＝61.5万元</w:t>
            </w:r>
          </w:p>
          <w:p>
            <w:pPr>
              <w:jc w:val="left"/>
              <w:rPr>
                <w:rFonts w:ascii="宋体" w:hAnsi="宋体" w:eastAsia="宋体" w:cs="宋体"/>
                <w:color w:val="FF0000"/>
                <w:sz w:val="24"/>
              </w:rPr>
            </w:pPr>
          </w:p>
        </w:tc>
      </w:tr>
      <w:tr>
        <w:tblPrEx>
          <w:tblCellMar>
            <w:top w:w="0" w:type="dxa"/>
            <w:left w:w="108" w:type="dxa"/>
            <w:bottom w:w="0" w:type="dxa"/>
            <w:right w:w="108" w:type="dxa"/>
          </w:tblCellMar>
        </w:tblPrEx>
        <w:trPr>
          <w:trHeight w:val="599"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765" w:type="dxa"/>
            <w:tcBorders>
              <w:top w:val="single" w:color="auto"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color w:val="000000"/>
                <w:sz w:val="24"/>
                <w:lang w:eastAsia="zh-CN"/>
              </w:rPr>
            </w:pPr>
            <w:r>
              <w:rPr>
                <w:rFonts w:hint="eastAsia" w:ascii="宋体" w:hAnsi="宋体" w:eastAsia="宋体" w:cs="宋体"/>
                <w:color w:val="000000"/>
                <w:sz w:val="24"/>
                <w:lang w:eastAsia="zh-CN"/>
              </w:rPr>
              <w:t>项目效益</w:t>
            </w:r>
            <w:bookmarkStart w:id="0" w:name="_GoBack"/>
            <w:bookmarkEnd w:id="0"/>
          </w:p>
        </w:tc>
        <w:tc>
          <w:tcPr>
            <w:tcW w:w="16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FF0000"/>
                <w:sz w:val="24"/>
              </w:rPr>
            </w:pPr>
            <w:r>
              <w:rPr>
                <w:rFonts w:hint="eastAsia" w:ascii="宋体" w:hAnsi="宋体" w:eastAsia="宋体" w:cs="宋体"/>
                <w:kern w:val="0"/>
                <w:sz w:val="24"/>
              </w:rPr>
              <w:t>政策落实成效</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FF0000"/>
                <w:sz w:val="24"/>
              </w:rPr>
            </w:pPr>
            <w:r>
              <w:rPr>
                <w:rFonts w:hint="eastAsia" w:ascii="宋体" w:hAnsi="宋体" w:eastAsia="宋体" w:cs="宋体"/>
                <w:kern w:val="0"/>
                <w:sz w:val="24"/>
              </w:rPr>
              <w:t>确保敬老院工作正常运转，维护社会稳定。</w:t>
            </w:r>
          </w:p>
        </w:tc>
      </w:tr>
      <w:tr>
        <w:tblPrEx>
          <w:tblCellMar>
            <w:top w:w="0" w:type="dxa"/>
            <w:left w:w="108" w:type="dxa"/>
            <w:bottom w:w="0" w:type="dxa"/>
            <w:right w:w="108" w:type="dxa"/>
          </w:tblCellMar>
        </w:tblPrEx>
        <w:trPr>
          <w:trHeight w:val="495" w:hRule="atLeast"/>
        </w:trPr>
        <w:tc>
          <w:tcPr>
            <w:tcW w:w="58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eastAsia="宋体" w:cs="宋体"/>
                <w:color w:val="000000"/>
                <w:sz w:val="24"/>
              </w:rPr>
            </w:pPr>
          </w:p>
        </w:tc>
        <w:tc>
          <w:tcPr>
            <w:tcW w:w="7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6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653" w:type="dxa"/>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FF0000"/>
                <w:sz w:val="24"/>
              </w:rPr>
            </w:pPr>
            <w:r>
              <w:rPr>
                <w:rFonts w:hint="eastAsia" w:ascii="宋体" w:hAnsi="宋体" w:eastAsia="宋体" w:cs="宋体"/>
                <w:kern w:val="0"/>
                <w:sz w:val="24"/>
              </w:rPr>
              <w:t>业务主管部门满意度</w:t>
            </w:r>
          </w:p>
        </w:tc>
        <w:tc>
          <w:tcPr>
            <w:tcW w:w="5059" w:type="dxa"/>
            <w:gridSpan w:val="3"/>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eastAsia="宋体" w:cs="宋体"/>
                <w:color w:val="FF0000"/>
                <w:sz w:val="24"/>
              </w:rPr>
            </w:pPr>
            <w:r>
              <w:rPr>
                <w:rFonts w:hint="eastAsia" w:ascii="宋体" w:hAnsi="宋体" w:eastAsia="宋体" w:cs="宋体"/>
                <w:kern w:val="0"/>
                <w:sz w:val="24"/>
              </w:rPr>
              <w:t>≥90%</w:t>
            </w:r>
          </w:p>
        </w:tc>
      </w:tr>
    </w:tbl>
    <w:p>
      <w:pPr>
        <w:rPr>
          <w:rFonts w:ascii="Calibri" w:hAnsi="Calibri" w:eastAsia="宋体" w:cs="Times New Roman"/>
        </w:rPr>
      </w:pPr>
    </w:p>
    <w:p>
      <w:pPr>
        <w:rPr>
          <w:rFonts w:hint="eastAsia" w:ascii="Calibri" w:hAnsi="Calibri" w:eastAsia="宋体" w:cs="Times New Roman"/>
        </w:rPr>
      </w:pPr>
    </w:p>
    <w:p>
      <w:pPr>
        <w:rPr>
          <w:rFonts w:ascii="Calibri" w:hAnsi="Calibri" w:eastAsia="宋体" w:cs="Times New Roman"/>
        </w:rPr>
      </w:pPr>
    </w:p>
    <w:p>
      <w:pPr>
        <w:rPr>
          <w:rFonts w:ascii="Calibri" w:hAnsi="Calibri" w:eastAsia="宋体" w:cs="Times New Roman"/>
        </w:rPr>
      </w:pPr>
    </w:p>
    <w:p>
      <w:pPr>
        <w:rPr>
          <w:rFonts w:ascii="Calibri" w:hAnsi="Calibri" w:eastAsia="宋体" w:cs="Times New Roman"/>
        </w:rPr>
      </w:pPr>
    </w:p>
    <w:p>
      <w:pPr>
        <w:rPr>
          <w:rFonts w:ascii="Calibri" w:hAnsi="Calibri" w:eastAsia="宋体" w:cs="Times New Roman"/>
        </w:rPr>
      </w:pPr>
    </w:p>
    <w:p/>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东文宋体">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AC4DC7"/>
    <w:rsid w:val="000C085F"/>
    <w:rsid w:val="0013279F"/>
    <w:rsid w:val="00163409"/>
    <w:rsid w:val="003C51CA"/>
    <w:rsid w:val="00880F0C"/>
    <w:rsid w:val="00906B41"/>
    <w:rsid w:val="009228C8"/>
    <w:rsid w:val="00AC4DC7"/>
    <w:rsid w:val="00CE502E"/>
    <w:rsid w:val="00DD5976"/>
    <w:rsid w:val="00E163D1"/>
    <w:rsid w:val="00E77644"/>
    <w:rsid w:val="013430C4"/>
    <w:rsid w:val="02D44899"/>
    <w:rsid w:val="053B37BC"/>
    <w:rsid w:val="05CD76FF"/>
    <w:rsid w:val="0A1B7B8C"/>
    <w:rsid w:val="0A745034"/>
    <w:rsid w:val="0AFC3C93"/>
    <w:rsid w:val="0B8A147D"/>
    <w:rsid w:val="0C3329BF"/>
    <w:rsid w:val="0D4870DB"/>
    <w:rsid w:val="0EBA6783"/>
    <w:rsid w:val="0FD74C28"/>
    <w:rsid w:val="108C47E5"/>
    <w:rsid w:val="10CA4923"/>
    <w:rsid w:val="1111021B"/>
    <w:rsid w:val="17C56B4E"/>
    <w:rsid w:val="1BA535D6"/>
    <w:rsid w:val="1BCD422C"/>
    <w:rsid w:val="1CCA43C9"/>
    <w:rsid w:val="1CF06807"/>
    <w:rsid w:val="1E663189"/>
    <w:rsid w:val="1E8A260F"/>
    <w:rsid w:val="1EEF38BE"/>
    <w:rsid w:val="1F3A3045"/>
    <w:rsid w:val="1F837F8A"/>
    <w:rsid w:val="1F8E3A1F"/>
    <w:rsid w:val="206119A6"/>
    <w:rsid w:val="20780352"/>
    <w:rsid w:val="20DF487F"/>
    <w:rsid w:val="2379096F"/>
    <w:rsid w:val="23921209"/>
    <w:rsid w:val="239D36BF"/>
    <w:rsid w:val="246929CA"/>
    <w:rsid w:val="24C42EE0"/>
    <w:rsid w:val="256D0817"/>
    <w:rsid w:val="29287A5E"/>
    <w:rsid w:val="29441151"/>
    <w:rsid w:val="29773B3E"/>
    <w:rsid w:val="29AA5ED1"/>
    <w:rsid w:val="2AE333EA"/>
    <w:rsid w:val="2BD806DB"/>
    <w:rsid w:val="2CB76CC5"/>
    <w:rsid w:val="2D941131"/>
    <w:rsid w:val="2DB33BE7"/>
    <w:rsid w:val="2ED523E6"/>
    <w:rsid w:val="2EF97A69"/>
    <w:rsid w:val="2F242D8D"/>
    <w:rsid w:val="300A6F60"/>
    <w:rsid w:val="30E233C0"/>
    <w:rsid w:val="31F42E1C"/>
    <w:rsid w:val="320F3D65"/>
    <w:rsid w:val="32333514"/>
    <w:rsid w:val="33DA583A"/>
    <w:rsid w:val="39C318D2"/>
    <w:rsid w:val="39CA2D8A"/>
    <w:rsid w:val="3B704281"/>
    <w:rsid w:val="3EAE6644"/>
    <w:rsid w:val="3F2B098D"/>
    <w:rsid w:val="40272493"/>
    <w:rsid w:val="406026A5"/>
    <w:rsid w:val="40A907CC"/>
    <w:rsid w:val="410601E6"/>
    <w:rsid w:val="41D26402"/>
    <w:rsid w:val="42A1532E"/>
    <w:rsid w:val="42A163B6"/>
    <w:rsid w:val="42FA74E7"/>
    <w:rsid w:val="4314381B"/>
    <w:rsid w:val="437877F8"/>
    <w:rsid w:val="43C0556C"/>
    <w:rsid w:val="44263D91"/>
    <w:rsid w:val="44F66714"/>
    <w:rsid w:val="45F65A65"/>
    <w:rsid w:val="46A318F4"/>
    <w:rsid w:val="4B126AF0"/>
    <w:rsid w:val="4C6373E0"/>
    <w:rsid w:val="4D0D1DF7"/>
    <w:rsid w:val="4D357738"/>
    <w:rsid w:val="4E121B55"/>
    <w:rsid w:val="4FCA62BD"/>
    <w:rsid w:val="50AB4CB8"/>
    <w:rsid w:val="50FB3190"/>
    <w:rsid w:val="530F24E2"/>
    <w:rsid w:val="5374571B"/>
    <w:rsid w:val="57F95623"/>
    <w:rsid w:val="588302D1"/>
    <w:rsid w:val="594848D8"/>
    <w:rsid w:val="5A46665A"/>
    <w:rsid w:val="5B9C6858"/>
    <w:rsid w:val="5C4C26D6"/>
    <w:rsid w:val="5DD55F68"/>
    <w:rsid w:val="5EB44D5F"/>
    <w:rsid w:val="60F05C4B"/>
    <w:rsid w:val="61EF2A34"/>
    <w:rsid w:val="62533A5E"/>
    <w:rsid w:val="63123B8C"/>
    <w:rsid w:val="63B81570"/>
    <w:rsid w:val="64546A26"/>
    <w:rsid w:val="69EE47B1"/>
    <w:rsid w:val="6D66786D"/>
    <w:rsid w:val="6DA1253F"/>
    <w:rsid w:val="71152CAD"/>
    <w:rsid w:val="72E614F1"/>
    <w:rsid w:val="75295BC1"/>
    <w:rsid w:val="75BA11D4"/>
    <w:rsid w:val="75F20CC6"/>
    <w:rsid w:val="76660ABF"/>
    <w:rsid w:val="76943C19"/>
    <w:rsid w:val="772B5A5F"/>
    <w:rsid w:val="77FA0B04"/>
    <w:rsid w:val="797E23E2"/>
    <w:rsid w:val="7A2C59FE"/>
    <w:rsid w:val="7A792DD8"/>
    <w:rsid w:val="7BC84310"/>
    <w:rsid w:val="7CE57C0E"/>
    <w:rsid w:val="7D973A94"/>
    <w:rsid w:val="7F290389"/>
    <w:rsid w:val="7F9F256C"/>
    <w:rsid w:val="7FC2349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rFonts w:ascii="Times New Roman" w:hAnsi="Times New Roman" w:eastAsia="宋体" w:cs="Times New Roman"/>
      <w:b/>
    </w:rPr>
  </w:style>
  <w:style w:type="character" w:customStyle="1" w:styleId="7">
    <w:name w:val="font51"/>
    <w:basedOn w:val="5"/>
    <w:qFormat/>
    <w:uiPriority w:val="0"/>
    <w:rPr>
      <w:rFonts w:hint="default" w:ascii="Times New Roman" w:hAnsi="Times New Roman" w:cs="Times New Roman"/>
      <w:color w:val="000000"/>
      <w:sz w:val="24"/>
      <w:szCs w:val="24"/>
      <w:u w:val="none"/>
    </w:rPr>
  </w:style>
  <w:style w:type="character" w:customStyle="1" w:styleId="8">
    <w:name w:val="font21"/>
    <w:basedOn w:val="5"/>
    <w:qFormat/>
    <w:uiPriority w:val="0"/>
    <w:rPr>
      <w:rFonts w:hint="eastAsia" w:ascii="宋体" w:hAnsi="宋体" w:eastAsia="宋体" w:cs="宋体"/>
      <w:color w:val="000000"/>
      <w:sz w:val="24"/>
      <w:szCs w:val="24"/>
      <w:u w:val="none"/>
    </w:rPr>
  </w:style>
  <w:style w:type="character" w:customStyle="1" w:styleId="9">
    <w:name w:val="页眉 Char"/>
    <w:basedOn w:val="5"/>
    <w:link w:val="3"/>
    <w:qFormat/>
    <w:uiPriority w:val="0"/>
    <w:rPr>
      <w:rFonts w:asciiTheme="minorHAnsi" w:hAnsiTheme="minorHAnsi" w:eastAsiaTheme="minorEastAsia" w:cstheme="minorBidi"/>
      <w:kern w:val="2"/>
      <w:sz w:val="18"/>
      <w:szCs w:val="18"/>
    </w:rPr>
  </w:style>
  <w:style w:type="character" w:customStyle="1" w:styleId="10">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12664</Words>
  <Characters>4624</Characters>
  <Lines>38</Lines>
  <Paragraphs>34</Paragraphs>
  <TotalTime>9</TotalTime>
  <ScaleCrop>false</ScaleCrop>
  <LinksUpToDate>false</LinksUpToDate>
  <CharactersWithSpaces>17254</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2026-01-12T03:58:00Z</dcterms:created>
  <dc:creator>龙柱洵</dc:creator>
  <cp:lastModifiedBy>龙柱洵</cp:lastModifiedBy>
  <cp:lastPrinted>2021-11-29T06:52:00Z</cp:lastPrinted>
  <dcterms:modified xsi:type="dcterms:W3CDTF">2026-01-23T01:16:26Z</dcterms:modified>
  <dc:title>四川省社会救助综合服务平台和低收入人口动态监测预警平台自贡分站项目县区运维服务合同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D48CE4F2F2E448678E1CE4F816668E3E_13</vt:lpwstr>
  </property>
  <property fmtid="{D5CDD505-2E9C-101B-9397-08002B2CF9AE}" pid="4" name="KSOTemplateDocerSaveRecord">
    <vt:lpwstr>eyJoZGlkIjoiMjZkOGRiZWYyYTczMjczZTkzZGVmN2Y4N2U4NDBiMWUiLCJ1c2VySWQiOiIxNjc2NDk5OTIzIn0=</vt:lpwstr>
  </property>
</Properties>
</file>